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B981C3">
      <w:pPr>
        <w:rPr>
          <w:rFonts w:hint="eastAsia" w:ascii="黑体" w:hAnsi="黑体" w:eastAsia="黑体"/>
          <w:bCs/>
          <w:kern w:val="44"/>
          <w:sz w:val="18"/>
          <w:szCs w:val="18"/>
          <w:lang w:eastAsia="zh-CN"/>
        </w:rPr>
      </w:pPr>
    </w:p>
    <w:p w14:paraId="483FCB43">
      <w:pPr>
        <w:rPr>
          <w:rFonts w:hint="eastAsia" w:eastAsia="宋体"/>
          <w:lang w:eastAsia="zh-CN"/>
        </w:rPr>
      </w:pPr>
      <w:r>
        <w:rPr>
          <w:rFonts w:hint="eastAsia" w:ascii="黑体" w:hAnsi="黑体" w:eastAsia="黑体"/>
          <w:bCs/>
          <w:kern w:val="44"/>
          <w:sz w:val="18"/>
          <w:szCs w:val="18"/>
          <w:lang w:eastAsia="zh-CN"/>
        </w:rPr>
        <w:drawing>
          <wp:inline distT="0" distB="0" distL="114300" distR="114300">
            <wp:extent cx="3423285" cy="539115"/>
            <wp:effectExtent l="0" t="0" r="0" b="0"/>
            <wp:docPr id="17" name="图片 17"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十四五国规标"/>
                    <pic:cNvPicPr>
                      <a:picLocks noChangeAspect="1"/>
                    </pic:cNvPicPr>
                  </pic:nvPicPr>
                  <pic:blipFill>
                    <a:blip r:embed="rId6"/>
                    <a:srcRect l="20315" t="47178" r="23750" b="46598"/>
                    <a:stretch>
                      <a:fillRect/>
                    </a:stretch>
                  </pic:blipFill>
                  <pic:spPr>
                    <a:xfrm>
                      <a:off x="0" y="0"/>
                      <a:ext cx="3423285" cy="539115"/>
                    </a:xfrm>
                    <a:prstGeom prst="rect">
                      <a:avLst/>
                    </a:prstGeom>
                  </pic:spPr>
                </pic:pic>
              </a:graphicData>
            </a:graphic>
          </wp:inline>
        </w:drawing>
      </w:r>
    </w:p>
    <w:p w14:paraId="22D371CA">
      <w:pPr>
        <w:jc w:val="center"/>
        <w:rPr>
          <w:u w:val="none"/>
        </w:rPr>
      </w:pPr>
    </w:p>
    <w:p w14:paraId="11007678">
      <w:pPr>
        <w:jc w:val="center"/>
        <w:rPr>
          <w:u w:val="none"/>
        </w:rPr>
      </w:pPr>
    </w:p>
    <w:p w14:paraId="6B407561">
      <w:pPr>
        <w:jc w:val="center"/>
        <w:rPr>
          <w:u w:val="none"/>
        </w:rPr>
      </w:pPr>
    </w:p>
    <w:p w14:paraId="7E9BF89A">
      <w:pPr>
        <w:jc w:val="center"/>
        <w:rPr>
          <w:u w:val="none"/>
        </w:rPr>
      </w:pPr>
    </w:p>
    <w:p w14:paraId="099CC3AD">
      <w:pPr>
        <w:jc w:val="both"/>
        <w:rPr>
          <w:u w:val="none"/>
        </w:rPr>
      </w:pPr>
    </w:p>
    <w:p w14:paraId="63F8523E">
      <w:pPr>
        <w:jc w:val="center"/>
        <w:rPr>
          <w:u w:val="none"/>
        </w:rPr>
      </w:pPr>
    </w:p>
    <w:p w14:paraId="71774C67">
      <w:pPr>
        <w:jc w:val="center"/>
        <w:rPr>
          <w:u w:val="none"/>
        </w:rPr>
      </w:pPr>
    </w:p>
    <w:p w14:paraId="7E100193">
      <w:pPr>
        <w:jc w:val="center"/>
        <w:rPr>
          <w:u w:val="none"/>
        </w:rPr>
      </w:pPr>
    </w:p>
    <w:p w14:paraId="660657BA">
      <w:pPr>
        <w:jc w:val="center"/>
        <w:rPr>
          <w:u w:val="none"/>
        </w:rPr>
      </w:pPr>
    </w:p>
    <w:p w14:paraId="36299F7E">
      <w:pPr>
        <w:jc w:val="center"/>
        <w:rPr>
          <w:u w:val="none"/>
        </w:rPr>
      </w:pPr>
    </w:p>
    <w:p w14:paraId="2F16BA81">
      <w:pPr>
        <w:jc w:val="center"/>
        <w:rPr>
          <w:u w:val="none"/>
        </w:rPr>
      </w:pPr>
    </w:p>
    <w:p w14:paraId="656F9679">
      <w:pPr>
        <w:keepNext w:val="0"/>
        <w:keepLines w:val="0"/>
        <w:pageBreakBefore w:val="0"/>
        <w:widowControl w:val="0"/>
        <w:kinsoku/>
        <w:wordWrap/>
        <w:overflowPunct/>
        <w:topLinePunct w:val="0"/>
        <w:autoSpaceDE/>
        <w:autoSpaceDN/>
        <w:bidi w:val="0"/>
        <w:adjustRightInd/>
        <w:snapToGrid/>
        <w:jc w:val="both"/>
        <w:textAlignment w:val="auto"/>
        <w:rPr>
          <w:rFonts w:hint="eastAsia" w:eastAsiaTheme="minorEastAsia"/>
          <w:u w:val="none"/>
          <w:lang w:val="en-US" w:eastAsia="zh-CN"/>
        </w:rPr>
      </w:pPr>
      <w:r>
        <w:rPr>
          <w:u w:val="none"/>
        </w:rPr>
        <w:pict>
          <v:shape id="_x0000_i1025" o:spt="136" type="#_x0000_t136" style="height:68.75pt;width:509.15pt;" fillcolor="#99CC00" filled="t" stroked="t" coordsize="21600,21600" adj="10800">
            <v:path/>
            <v:fill on="t" color2="#FF9933" focussize="0,0"/>
            <v:stroke weight="1.5pt" color="#FFFFFF"/>
            <v:imagedata o:title=""/>
            <o:lock v:ext="edit" aspectratio="f"/>
            <v:textpath on="t" fitshape="t" fitpath="t" trim="t" xscale="f" string="《体育与健康》" style="font-family:微软雅黑;font-size:40pt;font-weight:bold;v-text-align:center;v-text-spacing:78643f;"/>
            <v:shadow on="t" type="emboss" obscured="f" color="lineOrFill darken(153)" opacity="65536f" color2="shadow add(102)" offset="0pt,0pt" offset2="0pt,0pt" origin="0f,0f" matrix="65536f,0f,0f,65536f,0,0"/>
            <w10:wrap type="none"/>
            <w10:anchorlock/>
          </v:shape>
        </w:pict>
      </w:r>
    </w:p>
    <w:p w14:paraId="5D14944E">
      <w:pPr>
        <w:jc w:val="center"/>
        <w:rPr>
          <w:u w:val="none"/>
        </w:rPr>
      </w:pPr>
    </w:p>
    <w:p w14:paraId="3377FC7F">
      <w:pPr>
        <w:jc w:val="center"/>
        <w:rPr>
          <w:u w:val="none"/>
        </w:rPr>
      </w:pPr>
    </w:p>
    <w:p w14:paraId="4F76CDBC">
      <w:pPr>
        <w:jc w:val="center"/>
        <w:rPr>
          <w:rFonts w:hint="eastAsia" w:ascii="楷体" w:hAnsi="楷体" w:eastAsia="楷体" w:cs="楷体"/>
          <w:b/>
          <w:bCs/>
          <w:u w:val="none"/>
          <w:lang w:eastAsia="zh-CN"/>
          <w14:textFill>
            <w14:gradFill>
              <w14:gsLst>
                <w14:gs w14:pos="0">
                  <w14:srgbClr w14:val="A0B7A5"/>
                </w14:gs>
                <w14:gs w14:pos="94000">
                  <w14:srgbClr w14:val="6AA18E"/>
                </w14:gs>
              </w14:gsLst>
              <w14:lin w14:scaled="1"/>
            </w14:gradFill>
          </w14:textFill>
        </w:rPr>
      </w:pPr>
      <w:r>
        <w:rPr>
          <w:rFonts w:hint="eastAsia" w:ascii="楷体" w:hAnsi="楷体" w:eastAsia="楷体" w:cs="楷体"/>
          <w:b/>
          <w:bCs/>
          <w:sz w:val="72"/>
          <w:szCs w:val="72"/>
          <w:u w:val="none"/>
          <w:lang w:eastAsia="zh-CN"/>
          <w14:textFill>
            <w14:gradFill>
              <w14:gsLst>
                <w14:gs w14:pos="0">
                  <w14:srgbClr w14:val="A0B7A5"/>
                </w14:gs>
                <w14:gs w14:pos="94000">
                  <w14:srgbClr w14:val="6AA18E"/>
                </w14:gs>
              </w14:gsLst>
              <w14:lin w14:scaled="1"/>
            </w14:gradFill>
          </w14:textFill>
        </w:rPr>
        <w:t>（</w:t>
      </w:r>
      <w:r>
        <w:rPr>
          <w:rFonts w:hint="eastAsia" w:ascii="楷体" w:hAnsi="楷体" w:eastAsia="楷体" w:cs="楷体"/>
          <w:b/>
          <w:bCs/>
          <w:sz w:val="72"/>
          <w:szCs w:val="72"/>
          <w:u w:val="none"/>
          <w:lang w:val="en-US" w:eastAsia="zh-CN"/>
          <w14:textFill>
            <w14:gradFill>
              <w14:gsLst>
                <w14:gs w14:pos="0">
                  <w14:srgbClr w14:val="A0B7A5"/>
                </w14:gs>
                <w14:gs w14:pos="94000">
                  <w14:srgbClr w14:val="6AA18E"/>
                </w14:gs>
              </w14:gsLst>
              <w14:lin w14:scaled="1"/>
            </w14:gradFill>
          </w14:textFill>
        </w:rPr>
        <w:t>第三版</w:t>
      </w:r>
      <w:r>
        <w:rPr>
          <w:rFonts w:hint="eastAsia" w:ascii="楷体" w:hAnsi="楷体" w:eastAsia="楷体" w:cs="楷体"/>
          <w:b/>
          <w:bCs/>
          <w:sz w:val="72"/>
          <w:szCs w:val="72"/>
          <w:u w:val="none"/>
          <w:lang w:eastAsia="zh-CN"/>
          <w14:textFill>
            <w14:gradFill>
              <w14:gsLst>
                <w14:gs w14:pos="0">
                  <w14:srgbClr w14:val="A0B7A5"/>
                </w14:gs>
                <w14:gs w14:pos="94000">
                  <w14:srgbClr w14:val="6AA18E"/>
                </w14:gs>
              </w14:gsLst>
              <w14:lin w14:scaled="1"/>
            </w14:gradFill>
          </w14:textFill>
        </w:rPr>
        <w:t>）</w:t>
      </w:r>
    </w:p>
    <w:p w14:paraId="22B998DD">
      <w:pPr>
        <w:jc w:val="center"/>
        <w:rPr>
          <w:u w:val="none"/>
        </w:rPr>
      </w:pPr>
    </w:p>
    <w:p w14:paraId="4DA886B6">
      <w:pPr>
        <w:jc w:val="center"/>
        <w:rPr>
          <w:u w:val="none"/>
        </w:rPr>
      </w:pPr>
    </w:p>
    <w:p w14:paraId="05400EC2">
      <w:pPr>
        <w:jc w:val="center"/>
        <w:rPr>
          <w:u w:val="none"/>
        </w:rPr>
      </w:pPr>
    </w:p>
    <w:p w14:paraId="58797F43">
      <w:pPr>
        <w:jc w:val="center"/>
        <w:rPr>
          <w:u w:val="none"/>
        </w:rPr>
      </w:pPr>
    </w:p>
    <w:p w14:paraId="5E261CF2">
      <w:pPr>
        <w:jc w:val="center"/>
        <w:rPr>
          <w:u w:val="none"/>
        </w:rPr>
      </w:pPr>
    </w:p>
    <w:p w14:paraId="22693A06">
      <w:pPr>
        <w:jc w:val="center"/>
        <w:rPr>
          <w:u w:val="none"/>
        </w:rPr>
      </w:pPr>
    </w:p>
    <w:p w14:paraId="775C1AE8">
      <w:pPr>
        <w:jc w:val="center"/>
        <w:rPr>
          <w:u w:val="none"/>
        </w:rPr>
      </w:pPr>
    </w:p>
    <w:p w14:paraId="4C06C321">
      <w:pPr>
        <w:jc w:val="center"/>
        <w:rPr>
          <w:u w:val="none"/>
        </w:rPr>
      </w:pPr>
    </w:p>
    <w:p w14:paraId="05C1D22D">
      <w:pPr>
        <w:jc w:val="center"/>
        <w:rPr>
          <w:u w:val="none"/>
        </w:rPr>
      </w:pPr>
    </w:p>
    <w:p w14:paraId="61587336">
      <w:pPr>
        <w:jc w:val="center"/>
        <w:rPr>
          <w:u w:val="none"/>
        </w:rPr>
      </w:pPr>
    </w:p>
    <w:p w14:paraId="0498BBFF">
      <w:pPr>
        <w:jc w:val="center"/>
        <w:rPr>
          <w:u w:val="none"/>
        </w:rPr>
      </w:pPr>
    </w:p>
    <w:p w14:paraId="096DC147">
      <w:pPr>
        <w:jc w:val="center"/>
        <w:rPr>
          <w:u w:val="none"/>
        </w:rPr>
      </w:pPr>
    </w:p>
    <w:p w14:paraId="6F9E3D66">
      <w:pPr>
        <w:jc w:val="center"/>
        <w:rPr>
          <w:u w:val="none"/>
        </w:rPr>
      </w:pPr>
    </w:p>
    <w:p w14:paraId="455242B6">
      <w:pPr>
        <w:jc w:val="center"/>
        <w:rPr>
          <w:u w:val="none"/>
        </w:rPr>
      </w:pPr>
    </w:p>
    <w:p w14:paraId="5CCDACCB">
      <w:pPr>
        <w:jc w:val="center"/>
        <w:rPr>
          <w:u w:val="none"/>
        </w:rPr>
      </w:pPr>
    </w:p>
    <w:p w14:paraId="3B6140BE">
      <w:pPr>
        <w:jc w:val="center"/>
        <w:rPr>
          <w:u w:val="none"/>
        </w:rPr>
      </w:pPr>
    </w:p>
    <w:p w14:paraId="4FD40FB1">
      <w:pPr>
        <w:jc w:val="center"/>
        <w:rPr>
          <w:u w:val="none"/>
        </w:rPr>
      </w:pPr>
    </w:p>
    <w:p w14:paraId="6E548FE7">
      <w:pPr>
        <w:jc w:val="center"/>
        <w:rPr>
          <w:u w:val="none"/>
        </w:rPr>
      </w:pPr>
    </w:p>
    <w:p w14:paraId="6F9DF1C7">
      <w:pPr>
        <w:jc w:val="center"/>
        <w:rPr>
          <w:rFonts w:hint="default" w:eastAsiaTheme="minorEastAsia"/>
          <w:u w:val="none"/>
          <w:lang w:val="en-US" w:eastAsia="zh-CN"/>
        </w:rPr>
        <w:sectPr>
          <w:headerReference r:id="rId4" w:type="first"/>
          <w:headerReference r:id="rId3" w:type="default"/>
          <w:pgSz w:w="11906" w:h="16838"/>
          <w:pgMar w:top="1134" w:right="850" w:bottom="1134" w:left="850" w:header="0" w:footer="0" w:gutter="0"/>
          <w:pgBorders>
            <w:top w:val="none" w:sz="0" w:space="0"/>
            <w:left w:val="none" w:sz="0" w:space="0"/>
            <w:bottom w:val="none" w:sz="0" w:space="0"/>
            <w:right w:val="none" w:sz="0" w:space="0"/>
          </w:pgBorders>
          <w:cols w:space="425" w:num="1"/>
          <w:titlePg/>
          <w:docGrid w:type="lines" w:linePitch="312" w:charSpace="0"/>
        </w:sectPr>
      </w:pPr>
      <w:r>
        <w:rPr>
          <w:rFonts w:hint="eastAsia"/>
          <w:sz w:val="28"/>
          <w:szCs w:val="28"/>
          <w:u w:val="none"/>
          <w:lang w:val="en-US" w:eastAsia="zh-CN"/>
        </w:rPr>
        <w:t>北京出版社</w:t>
      </w:r>
    </w:p>
    <w:p w14:paraId="3587449C">
      <w:pPr>
        <w:jc w:val="center"/>
        <w:rPr>
          <w:rFonts w:hint="eastAsia" w:ascii="思源宋体" w:hAnsi="思源宋体" w:eastAsia="思源宋体" w:cs="思源宋体"/>
          <w:b/>
          <w:bCs/>
          <w:caps/>
          <w:color w:val="418D67"/>
          <w:sz w:val="36"/>
          <w:szCs w:val="36"/>
          <w:lang w:val="en-US" w:eastAsia="zh-CN" w:bidi="ar-SA"/>
        </w:rPr>
      </w:pPr>
      <w:r>
        <w:rPr>
          <w:rFonts w:hint="eastAsia" w:ascii="思源宋体" w:hAnsi="思源宋体" w:eastAsia="思源宋体" w:cs="思源宋体"/>
          <w:b/>
          <w:bCs/>
          <w:caps/>
          <w:color w:val="418D67"/>
          <w:sz w:val="36"/>
          <w:szCs w:val="36"/>
          <w:lang w:val="en-US" w:eastAsia="zh-CN" w:bidi="ar-SA"/>
        </w:rPr>
        <w:t>第6课 体质健康与评价</w:t>
      </w:r>
    </w:p>
    <w:tbl>
      <w:tblPr>
        <w:tblStyle w:val="5"/>
        <w:tblW w:w="9638" w:type="dxa"/>
        <w:jc w:val="center"/>
        <w:tblBorders>
          <w:top w:val="double" w:color="418D67" w:sz="4" w:space="0"/>
          <w:left w:val="double" w:color="418D67" w:sz="4" w:space="0"/>
          <w:bottom w:val="double" w:color="418D67" w:sz="4" w:space="0"/>
          <w:right w:val="double" w:color="418D67" w:sz="4" w:space="0"/>
          <w:insideH w:val="dashSmallGap" w:color="418D67" w:sz="4" w:space="0"/>
          <w:insideV w:val="dashSmallGap" w:color="418D67" w:sz="4" w:space="0"/>
        </w:tblBorders>
        <w:tblLayout w:type="fixed"/>
        <w:tblCellMar>
          <w:top w:w="0" w:type="dxa"/>
          <w:left w:w="108" w:type="dxa"/>
          <w:bottom w:w="0" w:type="dxa"/>
          <w:right w:w="108" w:type="dxa"/>
        </w:tblCellMar>
      </w:tblPr>
      <w:tblGrid>
        <w:gridCol w:w="1585"/>
        <w:gridCol w:w="6244"/>
        <w:gridCol w:w="1809"/>
      </w:tblGrid>
      <w:tr w14:paraId="22A95523">
        <w:trPr>
          <w:trHeight w:val="567" w:hRule="atLeast"/>
          <w:jc w:val="center"/>
        </w:trPr>
        <w:tc>
          <w:tcPr>
            <w:tcW w:w="1389" w:type="dxa"/>
            <w:tcBorders>
              <w:tl2br w:val="nil"/>
              <w:tr2bl w:val="nil"/>
            </w:tcBorders>
            <w:shd w:val="clear" w:color="auto" w:fill="E6F1EB"/>
            <w:noWrap w:val="0"/>
            <w:vAlign w:val="center"/>
          </w:tcPr>
          <w:p w14:paraId="624D32C7">
            <w:pPr>
              <w:pStyle w:val="7"/>
              <w:spacing w:line="360" w:lineRule="auto"/>
              <w:jc w:val="center"/>
              <w:rPr>
                <w:rFonts w:hint="eastAsia" w:ascii="宋体" w:hAnsi="宋体" w:eastAsia="宋体" w:cs="宋体"/>
                <w:sz w:val="21"/>
                <w:szCs w:val="21"/>
              </w:rPr>
            </w:pPr>
            <w:r>
              <w:rPr>
                <w:rFonts w:hint="eastAsia" w:ascii="宋体" w:hAnsi="宋体" w:eastAsia="宋体" w:cs="宋体"/>
                <w:sz w:val="21"/>
                <w:szCs w:val="21"/>
              </w:rPr>
              <w:br w:type="page"/>
            </w:r>
            <w:r>
              <w:rPr>
                <w:rFonts w:hint="eastAsia" w:ascii="宋体" w:hAnsi="宋体" w:eastAsia="宋体" w:cs="宋体"/>
                <w:b/>
                <w:sz w:val="21"/>
                <w:szCs w:val="21"/>
                <w:shd w:val="clear" w:color="auto" w:fill="E6F1EB"/>
              </w:rPr>
              <w:t>课题</w:t>
            </w:r>
          </w:p>
        </w:tc>
        <w:tc>
          <w:tcPr>
            <w:tcW w:w="7057" w:type="dxa"/>
            <w:gridSpan w:val="2"/>
            <w:tcBorders>
              <w:tl2br w:val="nil"/>
              <w:tr2bl w:val="nil"/>
            </w:tcBorders>
            <w:shd w:val="clear" w:color="auto" w:fill="FFFFFF"/>
            <w:noWrap w:val="0"/>
            <w:vAlign w:val="center"/>
          </w:tcPr>
          <w:p w14:paraId="50F2F8E2">
            <w:pPr>
              <w:pStyle w:val="7"/>
              <w:spacing w:line="360" w:lineRule="auto"/>
              <w:jc w:val="center"/>
              <w:rPr>
                <w:rFonts w:hint="eastAsia" w:ascii="宋体" w:hAnsi="宋体" w:eastAsia="宋体" w:cs="宋体"/>
                <w:b/>
                <w:color w:val="418D67"/>
                <w:sz w:val="21"/>
                <w:szCs w:val="21"/>
              </w:rPr>
            </w:pPr>
            <w:r>
              <w:rPr>
                <w:rFonts w:hint="eastAsia" w:ascii="宋体" w:hAnsi="宋体" w:eastAsia="宋体" w:cs="宋体"/>
                <w:b/>
                <w:color w:val="418D67"/>
                <w:sz w:val="21"/>
                <w:szCs w:val="21"/>
              </w:rPr>
              <w:t>体质健康与评价</w:t>
            </w:r>
            <w:r>
              <w:rPr>
                <w:rFonts w:hint="eastAsia" w:ascii="宋体" w:hAnsi="宋体" w:eastAsia="宋体" w:cs="宋体"/>
                <w:b/>
                <w:color w:val="418D67"/>
                <w:sz w:val="21"/>
                <w:szCs w:val="21"/>
              </w:rPr>
              <w:tab/>
            </w:r>
          </w:p>
        </w:tc>
      </w:tr>
      <w:tr w14:paraId="44FF6353">
        <w:trPr>
          <w:trHeight w:val="567" w:hRule="atLeast"/>
          <w:jc w:val="center"/>
        </w:trPr>
        <w:tc>
          <w:tcPr>
            <w:tcW w:w="1389" w:type="dxa"/>
            <w:tcBorders>
              <w:tl2br w:val="nil"/>
              <w:tr2bl w:val="nil"/>
            </w:tcBorders>
            <w:shd w:val="clear" w:color="auto" w:fill="F5F5E1"/>
            <w:noWrap w:val="0"/>
            <w:vAlign w:val="center"/>
          </w:tcPr>
          <w:p w14:paraId="48027B83">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课时</w:t>
            </w:r>
          </w:p>
        </w:tc>
        <w:tc>
          <w:tcPr>
            <w:tcW w:w="7057" w:type="dxa"/>
            <w:gridSpan w:val="2"/>
            <w:tcBorders>
              <w:tl2br w:val="nil"/>
              <w:tr2bl w:val="nil"/>
            </w:tcBorders>
            <w:shd w:val="clear" w:color="auto" w:fill="FFFFFF"/>
            <w:noWrap w:val="0"/>
            <w:vAlign w:val="center"/>
          </w:tcPr>
          <w:p w14:paraId="3E17207E">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课时（</w:t>
            </w:r>
            <w:r>
              <w:rPr>
                <w:rFonts w:hint="eastAsia" w:ascii="宋体" w:hAnsi="宋体" w:eastAsia="宋体" w:cs="宋体"/>
                <w:sz w:val="21"/>
                <w:szCs w:val="21"/>
                <w:lang w:val="en-US" w:eastAsia="zh-CN"/>
              </w:rPr>
              <w:t>135</w:t>
            </w:r>
            <w:r>
              <w:rPr>
                <w:rFonts w:hint="eastAsia" w:ascii="宋体" w:hAnsi="宋体" w:eastAsia="宋体" w:cs="宋体"/>
                <w:sz w:val="21"/>
                <w:szCs w:val="21"/>
              </w:rPr>
              <w:t xml:space="preserve"> min）</w:t>
            </w:r>
          </w:p>
        </w:tc>
      </w:tr>
      <w:tr w14:paraId="2C6CF9E6">
        <w:trPr>
          <w:trHeight w:val="567" w:hRule="atLeast"/>
          <w:jc w:val="center"/>
        </w:trPr>
        <w:tc>
          <w:tcPr>
            <w:tcW w:w="1389" w:type="dxa"/>
            <w:tcBorders>
              <w:tl2br w:val="nil"/>
              <w:tr2bl w:val="nil"/>
            </w:tcBorders>
            <w:shd w:val="clear" w:color="auto" w:fill="E6F1EB"/>
            <w:noWrap w:val="0"/>
            <w:vAlign w:val="center"/>
          </w:tcPr>
          <w:p w14:paraId="38105A9D">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教学目标</w:t>
            </w:r>
          </w:p>
        </w:tc>
        <w:tc>
          <w:tcPr>
            <w:tcW w:w="7057" w:type="dxa"/>
            <w:gridSpan w:val="2"/>
            <w:tcBorders>
              <w:tl2br w:val="nil"/>
              <w:tr2bl w:val="nil"/>
            </w:tcBorders>
            <w:shd w:val="clear" w:color="auto" w:fill="FFFFFF"/>
            <w:noWrap w:val="0"/>
            <w:vAlign w:val="center"/>
          </w:tcPr>
          <w:p w14:paraId="53469B8E">
            <w:pPr>
              <w:pStyle w:val="7"/>
              <w:spacing w:line="360" w:lineRule="auto"/>
              <w:ind w:firstLine="210" w:firstLineChars="100"/>
              <w:rPr>
                <w:rFonts w:hint="eastAsia" w:ascii="宋体" w:hAnsi="宋体" w:eastAsia="宋体" w:cs="宋体"/>
                <w:b/>
                <w:color w:val="84615D"/>
                <w:sz w:val="21"/>
                <w:szCs w:val="21"/>
              </w:rPr>
            </w:pPr>
            <w:r>
              <w:rPr>
                <w:rFonts w:hint="eastAsia" w:ascii="宋体" w:hAnsi="宋体" w:eastAsia="宋体" w:cs="宋体"/>
                <w:b/>
                <w:color w:val="84615D"/>
                <w:sz w:val="21"/>
                <w:szCs w:val="21"/>
              </w:rPr>
              <w:t>知识技能目标：</w:t>
            </w:r>
          </w:p>
          <w:p w14:paraId="4632AE74">
            <w:pPr>
              <w:pStyle w:val="7"/>
              <w:spacing w:line="360" w:lineRule="auto"/>
              <w:ind w:left="63" w:leftChars="30" w:firstLine="420" w:firstLineChars="200"/>
              <w:rPr>
                <w:rFonts w:hint="eastAsia" w:ascii="宋体" w:hAnsi="宋体" w:eastAsia="宋体" w:cs="宋体"/>
                <w:sz w:val="21"/>
                <w:szCs w:val="21"/>
              </w:rPr>
            </w:pPr>
            <w:r>
              <w:rPr>
                <w:rFonts w:hint="eastAsia" w:ascii="宋体" w:hAnsi="宋体" w:eastAsia="宋体" w:cs="宋体"/>
                <w:sz w:val="21"/>
                <w:szCs w:val="21"/>
              </w:rPr>
              <w:t>1. 了解《国家学生体质健康标准》测试的意义及内容。</w:t>
            </w:r>
          </w:p>
          <w:p w14:paraId="7A73ADDC">
            <w:pPr>
              <w:pStyle w:val="7"/>
              <w:spacing w:line="360" w:lineRule="auto"/>
              <w:ind w:left="63" w:leftChars="30" w:firstLine="420" w:firstLineChars="200"/>
              <w:rPr>
                <w:rFonts w:hint="eastAsia" w:ascii="宋体" w:hAnsi="宋体" w:eastAsia="宋体" w:cs="宋体"/>
                <w:sz w:val="21"/>
                <w:szCs w:val="21"/>
              </w:rPr>
            </w:pPr>
            <w:r>
              <w:rPr>
                <w:rFonts w:hint="eastAsia" w:ascii="宋体" w:hAnsi="宋体" w:eastAsia="宋体" w:cs="宋体"/>
                <w:sz w:val="21"/>
                <w:szCs w:val="21"/>
              </w:rPr>
              <w:t>2. 熟悉《国家学生体质健康标准》的测试方法。</w:t>
            </w:r>
          </w:p>
          <w:p w14:paraId="0DFAE7BE">
            <w:pPr>
              <w:pStyle w:val="7"/>
              <w:spacing w:line="360" w:lineRule="auto"/>
              <w:ind w:left="736" w:leftChars="100" w:hanging="526" w:hangingChars="250"/>
              <w:rPr>
                <w:rFonts w:hint="eastAsia" w:ascii="宋体" w:hAnsi="宋体" w:eastAsia="宋体" w:cs="宋体"/>
                <w:b/>
                <w:color w:val="84615D"/>
                <w:sz w:val="21"/>
                <w:szCs w:val="21"/>
              </w:rPr>
            </w:pPr>
            <w:r>
              <w:rPr>
                <w:rFonts w:hint="eastAsia" w:ascii="宋体" w:hAnsi="宋体" w:eastAsia="宋体" w:cs="宋体"/>
                <w:b/>
                <w:color w:val="84615D"/>
                <w:sz w:val="21"/>
                <w:szCs w:val="21"/>
              </w:rPr>
              <w:t>思政育人目标：</w:t>
            </w:r>
          </w:p>
          <w:p w14:paraId="5443B4F0">
            <w:pPr>
              <w:pStyle w:val="7"/>
              <w:spacing w:line="360" w:lineRule="auto"/>
              <w:ind w:left="63" w:leftChars="30"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通过学习本节内容，让</w:t>
            </w:r>
            <w:r>
              <w:rPr>
                <w:rFonts w:hint="eastAsia" w:ascii="宋体" w:hAnsi="宋体" w:eastAsia="宋体" w:cs="宋体"/>
                <w:sz w:val="21"/>
                <w:szCs w:val="21"/>
              </w:rPr>
              <w:t>学生</w:t>
            </w:r>
            <w:r>
              <w:rPr>
                <w:rFonts w:hint="eastAsia" w:ascii="宋体" w:hAnsi="宋体" w:eastAsia="宋体" w:cs="宋体"/>
                <w:sz w:val="21"/>
                <w:szCs w:val="21"/>
                <w:lang w:eastAsia="zh-CN"/>
              </w:rPr>
              <w:t>知道</w:t>
            </w:r>
            <w:r>
              <w:rPr>
                <w:rFonts w:hint="eastAsia" w:ascii="宋体" w:hAnsi="宋体" w:eastAsia="宋体" w:cs="宋体"/>
                <w:sz w:val="21"/>
                <w:szCs w:val="21"/>
              </w:rPr>
              <w:t>应用《国家学生体质健康标准测试》项目操作方法，进行自我测定，实现锻炼过程中自我监控目标。</w:t>
            </w:r>
          </w:p>
        </w:tc>
      </w:tr>
      <w:tr w14:paraId="0601035D">
        <w:trPr>
          <w:trHeight w:val="567" w:hRule="atLeast"/>
          <w:jc w:val="center"/>
        </w:trPr>
        <w:tc>
          <w:tcPr>
            <w:tcW w:w="1389" w:type="dxa"/>
            <w:tcBorders>
              <w:tl2br w:val="nil"/>
              <w:tr2bl w:val="nil"/>
            </w:tcBorders>
            <w:shd w:val="clear" w:color="auto" w:fill="F5F5E1"/>
            <w:noWrap w:val="0"/>
            <w:vAlign w:val="center"/>
          </w:tcPr>
          <w:p w14:paraId="56DE045F">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教学重难点</w:t>
            </w:r>
          </w:p>
        </w:tc>
        <w:tc>
          <w:tcPr>
            <w:tcW w:w="7057" w:type="dxa"/>
            <w:gridSpan w:val="2"/>
            <w:tcBorders>
              <w:tl2br w:val="nil"/>
              <w:tr2bl w:val="nil"/>
            </w:tcBorders>
            <w:shd w:val="clear" w:color="auto" w:fill="FFFFFF"/>
            <w:noWrap w:val="0"/>
            <w:vAlign w:val="center"/>
          </w:tcPr>
          <w:p w14:paraId="75B23D5D">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b/>
                <w:color w:val="84615D"/>
                <w:sz w:val="21"/>
                <w:szCs w:val="21"/>
              </w:rPr>
              <w:t>教学重点：</w:t>
            </w:r>
            <w:r>
              <w:rPr>
                <w:rFonts w:hint="eastAsia" w:ascii="宋体" w:hAnsi="宋体" w:eastAsia="宋体" w:cs="宋体"/>
                <w:sz w:val="21"/>
                <w:szCs w:val="21"/>
              </w:rPr>
              <w:t>《国家学生体质健康标准》测试的内容和意义</w:t>
            </w:r>
          </w:p>
          <w:p w14:paraId="1793E0D1">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b/>
                <w:color w:val="84615D"/>
                <w:sz w:val="21"/>
                <w:szCs w:val="21"/>
              </w:rPr>
              <w:t>教学难点：</w:t>
            </w:r>
            <w:r>
              <w:rPr>
                <w:rFonts w:hint="eastAsia" w:ascii="宋体" w:hAnsi="宋体" w:eastAsia="宋体" w:cs="宋体"/>
                <w:sz w:val="21"/>
                <w:szCs w:val="21"/>
              </w:rPr>
              <w:t>身体健康素质与体育锻炼</w:t>
            </w:r>
          </w:p>
        </w:tc>
      </w:tr>
      <w:tr w14:paraId="3B605950">
        <w:trPr>
          <w:trHeight w:val="567" w:hRule="atLeast"/>
          <w:jc w:val="center"/>
        </w:trPr>
        <w:tc>
          <w:tcPr>
            <w:tcW w:w="1389" w:type="dxa"/>
            <w:tcBorders>
              <w:tl2br w:val="nil"/>
              <w:tr2bl w:val="nil"/>
            </w:tcBorders>
            <w:shd w:val="clear" w:color="auto" w:fill="E6F1EB"/>
            <w:noWrap w:val="0"/>
            <w:vAlign w:val="center"/>
          </w:tcPr>
          <w:p w14:paraId="4DA025B0">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教学方法</w:t>
            </w:r>
          </w:p>
        </w:tc>
        <w:tc>
          <w:tcPr>
            <w:tcW w:w="7057" w:type="dxa"/>
            <w:gridSpan w:val="2"/>
            <w:tcBorders>
              <w:tl2br w:val="nil"/>
              <w:tr2bl w:val="nil"/>
            </w:tcBorders>
            <w:shd w:val="clear" w:color="auto" w:fill="FFFFFF"/>
            <w:noWrap w:val="0"/>
            <w:vAlign w:val="center"/>
          </w:tcPr>
          <w:p w14:paraId="5F765101">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讲授法、问答法、讨论法、演示法、实践法</w:t>
            </w:r>
          </w:p>
        </w:tc>
      </w:tr>
      <w:tr w14:paraId="59B37370">
        <w:trPr>
          <w:trHeight w:val="567" w:hRule="atLeast"/>
          <w:jc w:val="center"/>
        </w:trPr>
        <w:tc>
          <w:tcPr>
            <w:tcW w:w="1389" w:type="dxa"/>
            <w:tcBorders>
              <w:tl2br w:val="nil"/>
              <w:tr2bl w:val="nil"/>
            </w:tcBorders>
            <w:shd w:val="clear" w:color="auto" w:fill="F5F5E1"/>
            <w:noWrap w:val="0"/>
            <w:vAlign w:val="center"/>
          </w:tcPr>
          <w:p w14:paraId="2A008AD7">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教学用具</w:t>
            </w:r>
          </w:p>
        </w:tc>
        <w:tc>
          <w:tcPr>
            <w:tcW w:w="7057" w:type="dxa"/>
            <w:gridSpan w:val="2"/>
            <w:tcBorders>
              <w:tl2br w:val="nil"/>
              <w:tr2bl w:val="nil"/>
            </w:tcBorders>
            <w:shd w:val="clear" w:color="auto" w:fill="FFFFFF"/>
            <w:noWrap w:val="0"/>
            <w:vAlign w:val="center"/>
          </w:tcPr>
          <w:p w14:paraId="12970BF3">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电脑、投影仪、多媒体课件、教材</w:t>
            </w:r>
          </w:p>
        </w:tc>
      </w:tr>
      <w:tr w14:paraId="71608EDA">
        <w:trPr>
          <w:trHeight w:val="567" w:hRule="atLeast"/>
          <w:jc w:val="center"/>
        </w:trPr>
        <w:tc>
          <w:tcPr>
            <w:tcW w:w="1389" w:type="dxa"/>
            <w:tcBorders>
              <w:bottom w:val="double" w:color="418D67" w:sz="4" w:space="0"/>
              <w:tl2br w:val="nil"/>
              <w:tr2bl w:val="nil"/>
            </w:tcBorders>
            <w:shd w:val="clear" w:color="auto" w:fill="E6F1EB"/>
            <w:noWrap w:val="0"/>
            <w:vAlign w:val="center"/>
          </w:tcPr>
          <w:p w14:paraId="298D3886">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教学设计</w:t>
            </w:r>
          </w:p>
        </w:tc>
        <w:tc>
          <w:tcPr>
            <w:tcW w:w="7057" w:type="dxa"/>
            <w:gridSpan w:val="2"/>
            <w:tcBorders>
              <w:bottom w:val="double" w:color="418D67" w:sz="4" w:space="0"/>
              <w:tl2br w:val="nil"/>
              <w:tr2bl w:val="nil"/>
            </w:tcBorders>
            <w:shd w:val="clear" w:color="auto" w:fill="FFFFFF"/>
            <w:noWrap w:val="0"/>
            <w:vAlign w:val="center"/>
          </w:tcPr>
          <w:p w14:paraId="1129BA37">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第1节课：</w:t>
            </w:r>
            <w:r>
              <w:rPr>
                <w:rFonts w:hint="eastAsia" w:ascii="宋体" w:hAnsi="宋体" w:eastAsia="宋体" w:cs="宋体"/>
                <w:spacing w:val="-4"/>
                <w:sz w:val="21"/>
                <w:szCs w:val="21"/>
              </w:rPr>
              <w:t>课前任务→ 考勤（2 min）→ 知识讲解（</w:t>
            </w:r>
            <w:r>
              <w:rPr>
                <w:rFonts w:hint="eastAsia" w:ascii="宋体" w:hAnsi="宋体" w:eastAsia="宋体" w:cs="宋体"/>
                <w:spacing w:val="-4"/>
                <w:sz w:val="21"/>
                <w:szCs w:val="21"/>
                <w:lang w:val="en-US" w:eastAsia="zh-CN"/>
              </w:rPr>
              <w:t>3</w:t>
            </w:r>
            <w:r>
              <w:rPr>
                <w:rFonts w:hint="eastAsia" w:ascii="宋体" w:hAnsi="宋体" w:eastAsia="宋体" w:cs="宋体"/>
                <w:spacing w:val="-4"/>
                <w:sz w:val="21"/>
                <w:szCs w:val="21"/>
              </w:rPr>
              <w:t>3 min）→</w:t>
            </w:r>
            <w:r>
              <w:rPr>
                <w:rFonts w:hint="eastAsia" w:ascii="宋体" w:hAnsi="宋体" w:eastAsia="宋体" w:cs="宋体"/>
                <w:sz w:val="21"/>
                <w:szCs w:val="21"/>
              </w:rPr>
              <w:t>课堂测验（10 min）</w:t>
            </w:r>
          </w:p>
          <w:p w14:paraId="4ACC0C2D">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第2节课：</w:t>
            </w:r>
            <w:r>
              <w:rPr>
                <w:rFonts w:hint="eastAsia" w:ascii="宋体" w:hAnsi="宋体" w:eastAsia="宋体" w:cs="宋体"/>
                <w:spacing w:val="-4"/>
                <w:sz w:val="21"/>
                <w:szCs w:val="21"/>
              </w:rPr>
              <w:t>知识讲解（</w:t>
            </w:r>
            <w:r>
              <w:rPr>
                <w:rFonts w:hint="eastAsia" w:ascii="宋体" w:hAnsi="宋体" w:eastAsia="宋体" w:cs="宋体"/>
                <w:spacing w:val="-4"/>
                <w:sz w:val="21"/>
                <w:szCs w:val="21"/>
                <w:lang w:val="en-US" w:eastAsia="zh-CN"/>
              </w:rPr>
              <w:t>35</w:t>
            </w:r>
            <w:r>
              <w:rPr>
                <w:rFonts w:hint="eastAsia" w:ascii="宋体" w:hAnsi="宋体" w:eastAsia="宋体" w:cs="宋体"/>
                <w:spacing w:val="-4"/>
                <w:sz w:val="21"/>
                <w:szCs w:val="21"/>
              </w:rPr>
              <w:t>min）→</w:t>
            </w:r>
            <w:r>
              <w:rPr>
                <w:rFonts w:hint="eastAsia" w:ascii="宋体" w:hAnsi="宋体" w:eastAsia="宋体" w:cs="宋体"/>
                <w:sz w:val="21"/>
                <w:szCs w:val="21"/>
                <w:lang w:eastAsia="zh-CN"/>
              </w:rPr>
              <w:t>作业布置</w:t>
            </w:r>
            <w:r>
              <w:rPr>
                <w:rFonts w:hint="eastAsia" w:ascii="宋体" w:hAnsi="宋体" w:eastAsia="宋体" w:cs="宋体"/>
                <w:sz w:val="21"/>
                <w:szCs w:val="21"/>
              </w:rPr>
              <w:t>（</w:t>
            </w:r>
            <w:r>
              <w:rPr>
                <w:rFonts w:hint="eastAsia" w:ascii="宋体" w:hAnsi="宋体" w:eastAsia="宋体" w:cs="宋体"/>
                <w:sz w:val="21"/>
                <w:szCs w:val="21"/>
                <w:lang w:val="en-US" w:eastAsia="zh-CN"/>
              </w:rPr>
              <w:t>5</w:t>
            </w:r>
            <w:r>
              <w:rPr>
                <w:rFonts w:hint="eastAsia" w:ascii="宋体" w:hAnsi="宋体" w:eastAsia="宋体" w:cs="宋体"/>
                <w:sz w:val="21"/>
                <w:szCs w:val="21"/>
              </w:rPr>
              <w:t>min）</w:t>
            </w:r>
            <w:r>
              <w:rPr>
                <w:rFonts w:hint="eastAsia" w:ascii="宋体" w:hAnsi="宋体" w:eastAsia="宋体" w:cs="宋体"/>
                <w:spacing w:val="-4"/>
                <w:sz w:val="21"/>
                <w:szCs w:val="21"/>
              </w:rPr>
              <w:t>→</w:t>
            </w:r>
            <w:r>
              <w:rPr>
                <w:rFonts w:hint="eastAsia" w:ascii="宋体" w:hAnsi="宋体" w:eastAsia="宋体" w:cs="宋体"/>
                <w:sz w:val="21"/>
                <w:szCs w:val="21"/>
              </w:rPr>
              <w:t>课堂小结（5 min）</w:t>
            </w:r>
          </w:p>
          <w:p w14:paraId="26385061">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w:t>
            </w:r>
            <w:r>
              <w:rPr>
                <w:rFonts w:hint="eastAsia" w:ascii="宋体" w:hAnsi="宋体" w:eastAsia="宋体" w:cs="宋体"/>
                <w:b/>
                <w:color w:val="418D67"/>
                <w:sz w:val="21"/>
                <w:szCs w:val="21"/>
                <w:lang w:val="en-US" w:eastAsia="zh-CN"/>
              </w:rPr>
              <w:t>3</w:t>
            </w:r>
            <w:r>
              <w:rPr>
                <w:rFonts w:hint="eastAsia" w:ascii="宋体" w:hAnsi="宋体" w:eastAsia="宋体" w:cs="宋体"/>
                <w:b/>
                <w:color w:val="418D67"/>
                <w:sz w:val="21"/>
                <w:szCs w:val="21"/>
              </w:rPr>
              <w:t>节课：</w:t>
            </w:r>
            <w:r>
              <w:rPr>
                <w:rFonts w:hint="eastAsia" w:ascii="宋体" w:hAnsi="宋体" w:eastAsia="宋体" w:cs="宋体"/>
                <w:spacing w:val="-4"/>
                <w:sz w:val="21"/>
                <w:szCs w:val="21"/>
              </w:rPr>
              <w:t>知识讲解（3</w:t>
            </w:r>
            <w:r>
              <w:rPr>
                <w:rFonts w:hint="eastAsia" w:ascii="宋体" w:hAnsi="宋体" w:eastAsia="宋体" w:cs="宋体"/>
                <w:spacing w:val="-4"/>
                <w:sz w:val="21"/>
                <w:szCs w:val="21"/>
                <w:lang w:val="en-US" w:eastAsia="zh-CN"/>
              </w:rPr>
              <w:t>5</w:t>
            </w:r>
            <w:r>
              <w:rPr>
                <w:rFonts w:hint="eastAsia" w:ascii="宋体" w:hAnsi="宋体" w:eastAsia="宋体" w:cs="宋体"/>
                <w:spacing w:val="-4"/>
                <w:sz w:val="21"/>
                <w:szCs w:val="21"/>
              </w:rPr>
              <w:t xml:space="preserve"> min）→</w:t>
            </w:r>
            <w:r>
              <w:rPr>
                <w:rFonts w:hint="eastAsia" w:ascii="宋体" w:hAnsi="宋体" w:eastAsia="宋体" w:cs="宋体"/>
                <w:sz w:val="21"/>
                <w:szCs w:val="21"/>
              </w:rPr>
              <w:t>作业布置（</w:t>
            </w:r>
            <w:r>
              <w:rPr>
                <w:rFonts w:hint="eastAsia" w:ascii="宋体" w:hAnsi="宋体" w:eastAsia="宋体" w:cs="宋体"/>
                <w:sz w:val="21"/>
                <w:szCs w:val="21"/>
                <w:lang w:val="en-US" w:eastAsia="zh-CN"/>
              </w:rPr>
              <w:t>5</w:t>
            </w:r>
            <w:r>
              <w:rPr>
                <w:rFonts w:hint="eastAsia" w:ascii="宋体" w:hAnsi="宋体" w:eastAsia="宋体" w:cs="宋体"/>
                <w:sz w:val="21"/>
                <w:szCs w:val="21"/>
              </w:rPr>
              <w:t>min）</w:t>
            </w:r>
            <w:r>
              <w:rPr>
                <w:rFonts w:hint="eastAsia" w:ascii="宋体" w:hAnsi="宋体" w:eastAsia="宋体" w:cs="宋体"/>
                <w:spacing w:val="-4"/>
                <w:sz w:val="21"/>
                <w:szCs w:val="21"/>
              </w:rPr>
              <w:t>→</w:t>
            </w:r>
            <w:r>
              <w:rPr>
                <w:rFonts w:hint="eastAsia" w:ascii="宋体" w:hAnsi="宋体" w:eastAsia="宋体" w:cs="宋体"/>
                <w:sz w:val="21"/>
                <w:szCs w:val="21"/>
              </w:rPr>
              <w:t>课堂小结（5 min）</w:t>
            </w:r>
          </w:p>
        </w:tc>
      </w:tr>
      <w:tr w14:paraId="6300B482">
        <w:trPr>
          <w:trHeight w:val="567" w:hRule="atLeast"/>
          <w:jc w:val="center"/>
        </w:trPr>
        <w:tc>
          <w:tcPr>
            <w:tcW w:w="1389" w:type="dxa"/>
            <w:tcBorders>
              <w:top w:val="double" w:color="418D67" w:sz="4" w:space="0"/>
              <w:bottom w:val="double" w:color="418D67" w:sz="4" w:space="0"/>
            </w:tcBorders>
            <w:shd w:val="clear" w:color="auto" w:fill="F5F5E1"/>
            <w:noWrap w:val="0"/>
            <w:vAlign w:val="center"/>
          </w:tcPr>
          <w:p w14:paraId="6662556A">
            <w:pPr>
              <w:pStyle w:val="7"/>
              <w:spacing w:line="360" w:lineRule="auto"/>
              <w:jc w:val="center"/>
              <w:rPr>
                <w:rFonts w:hint="eastAsia" w:ascii="宋体" w:hAnsi="宋体" w:eastAsia="宋体" w:cs="宋体"/>
                <w:b/>
                <w:color w:val="5D8979"/>
                <w:sz w:val="21"/>
                <w:szCs w:val="21"/>
              </w:rPr>
            </w:pPr>
            <w:r>
              <w:rPr>
                <w:rFonts w:hint="eastAsia" w:ascii="宋体" w:hAnsi="宋体" w:eastAsia="宋体" w:cs="宋体"/>
                <w:b/>
                <w:color w:val="5D8979"/>
                <w:sz w:val="21"/>
                <w:szCs w:val="21"/>
              </w:rPr>
              <w:t>教学过程</w:t>
            </w:r>
          </w:p>
        </w:tc>
        <w:tc>
          <w:tcPr>
            <w:tcW w:w="5472" w:type="dxa"/>
            <w:tcBorders>
              <w:top w:val="double" w:color="418D67" w:sz="4" w:space="0"/>
              <w:bottom w:val="double" w:color="418D67" w:sz="4" w:space="0"/>
            </w:tcBorders>
            <w:shd w:val="clear" w:color="auto" w:fill="F5F5E1"/>
            <w:noWrap w:val="0"/>
            <w:vAlign w:val="center"/>
          </w:tcPr>
          <w:p w14:paraId="6FD35CA0">
            <w:pPr>
              <w:pStyle w:val="7"/>
              <w:spacing w:line="360" w:lineRule="auto"/>
              <w:jc w:val="center"/>
              <w:rPr>
                <w:rFonts w:hint="eastAsia" w:ascii="宋体" w:hAnsi="宋体" w:eastAsia="宋体" w:cs="宋体"/>
                <w:b/>
                <w:color w:val="5D8979"/>
                <w:sz w:val="21"/>
                <w:szCs w:val="21"/>
              </w:rPr>
            </w:pPr>
            <w:r>
              <w:rPr>
                <w:rFonts w:hint="eastAsia" w:ascii="宋体" w:hAnsi="宋体" w:eastAsia="宋体" w:cs="宋体"/>
                <w:b/>
                <w:color w:val="5D8979"/>
                <w:sz w:val="21"/>
                <w:szCs w:val="21"/>
              </w:rPr>
              <w:t>主要教学内容及步骤</w:t>
            </w:r>
          </w:p>
        </w:tc>
        <w:tc>
          <w:tcPr>
            <w:tcW w:w="1585" w:type="dxa"/>
            <w:tcBorders>
              <w:top w:val="double" w:color="418D67" w:sz="4" w:space="0"/>
              <w:bottom w:val="double" w:color="418D67" w:sz="4" w:space="0"/>
            </w:tcBorders>
            <w:shd w:val="clear" w:color="auto" w:fill="F5F5E1"/>
            <w:noWrap w:val="0"/>
            <w:vAlign w:val="center"/>
          </w:tcPr>
          <w:p w14:paraId="76E703BD">
            <w:pPr>
              <w:pStyle w:val="7"/>
              <w:spacing w:line="360" w:lineRule="auto"/>
              <w:jc w:val="center"/>
              <w:rPr>
                <w:rFonts w:hint="eastAsia" w:ascii="宋体" w:hAnsi="宋体" w:eastAsia="宋体" w:cs="宋体"/>
                <w:b/>
                <w:color w:val="5D8979"/>
                <w:sz w:val="21"/>
                <w:szCs w:val="21"/>
              </w:rPr>
            </w:pPr>
            <w:r>
              <w:rPr>
                <w:rFonts w:hint="eastAsia" w:ascii="宋体" w:hAnsi="宋体" w:eastAsia="宋体" w:cs="宋体"/>
                <w:b/>
                <w:color w:val="5D8979"/>
                <w:sz w:val="21"/>
                <w:szCs w:val="21"/>
              </w:rPr>
              <w:t>设计意图</w:t>
            </w:r>
          </w:p>
        </w:tc>
      </w:tr>
      <w:tr w14:paraId="4EE3382C">
        <w:trPr>
          <w:trHeight w:val="567" w:hRule="atLeast"/>
          <w:jc w:val="center"/>
        </w:trPr>
        <w:tc>
          <w:tcPr>
            <w:tcW w:w="1389" w:type="dxa"/>
            <w:tcBorders>
              <w:top w:val="double" w:color="418D67" w:sz="4" w:space="0"/>
              <w:tl2br w:val="nil"/>
              <w:tr2bl w:val="nil"/>
            </w:tcBorders>
            <w:shd w:val="clear" w:color="auto" w:fill="F5F5E1"/>
            <w:noWrap w:val="0"/>
            <w:vAlign w:val="center"/>
          </w:tcPr>
          <w:p w14:paraId="7DA392F0">
            <w:pPr>
              <w:pStyle w:val="7"/>
              <w:spacing w:line="360" w:lineRule="auto"/>
              <w:jc w:val="center"/>
              <w:rPr>
                <w:rFonts w:hint="eastAsia" w:ascii="宋体" w:hAnsi="宋体" w:eastAsia="宋体" w:cs="宋体"/>
                <w:color w:val="872F2A"/>
                <w:sz w:val="21"/>
                <w:szCs w:val="21"/>
              </w:rPr>
            </w:pPr>
            <w:r>
              <w:rPr>
                <w:rFonts w:hint="eastAsia" w:ascii="宋体" w:hAnsi="宋体" w:eastAsia="宋体" w:cs="宋体"/>
                <w:b/>
                <w:sz w:val="21"/>
                <w:szCs w:val="21"/>
              </w:rPr>
              <w:t>课前任务</w:t>
            </w:r>
          </w:p>
        </w:tc>
        <w:tc>
          <w:tcPr>
            <w:tcW w:w="5472" w:type="dxa"/>
            <w:tcBorders>
              <w:top w:val="double" w:color="418D67" w:sz="4" w:space="0"/>
              <w:tl2br w:val="nil"/>
              <w:tr2bl w:val="nil"/>
            </w:tcBorders>
            <w:shd w:val="clear" w:color="auto" w:fill="FFFFFF"/>
            <w:noWrap w:val="0"/>
            <w:vAlign w:val="center"/>
          </w:tcPr>
          <w:p w14:paraId="0B3FD661">
            <w:pPr>
              <w:pStyle w:val="7"/>
              <w:spacing w:before="200" w:after="60" w:line="360" w:lineRule="auto"/>
              <w:rPr>
                <w:rFonts w:hint="eastAsia" w:ascii="宋体" w:hAnsi="宋体" w:eastAsia="宋体" w:cs="宋体"/>
                <w:b/>
                <w:color w:val="5D8979"/>
                <w:spacing w:val="2"/>
                <w:sz w:val="21"/>
                <w:szCs w:val="21"/>
              </w:rPr>
            </w:pPr>
            <w:r>
              <w:rPr>
                <w:rFonts w:hint="eastAsia" w:ascii="宋体" w:hAnsi="宋体" w:eastAsia="宋体" w:cs="宋体"/>
                <w:b/>
                <w:color w:val="5D8979"/>
                <w:spacing w:val="2"/>
                <w:sz w:val="21"/>
                <w:szCs w:val="21"/>
              </w:rPr>
              <w:t>【教师】布置课前问答题：</w:t>
            </w:r>
          </w:p>
          <w:p w14:paraId="104ABC87">
            <w:pPr>
              <w:pStyle w:val="7"/>
              <w:shd w:val="clear" w:color="auto" w:fill="FFFFFF"/>
              <w:spacing w:line="360" w:lineRule="auto"/>
              <w:ind w:firstLine="412" w:firstLineChars="200"/>
              <w:rPr>
                <w:rFonts w:hint="eastAsia" w:ascii="宋体" w:hAnsi="宋体" w:eastAsia="宋体" w:cs="宋体"/>
                <w:spacing w:val="-2"/>
                <w:sz w:val="21"/>
                <w:szCs w:val="21"/>
              </w:rPr>
            </w:pPr>
            <w:r>
              <w:rPr>
                <w:rFonts w:hint="eastAsia" w:ascii="宋体" w:hAnsi="宋体" w:eastAsia="宋体" w:cs="宋体"/>
                <w:spacing w:val="-2"/>
                <w:sz w:val="21"/>
                <w:szCs w:val="21"/>
              </w:rPr>
              <w:t>（1）</w:t>
            </w:r>
            <w:r>
              <w:rPr>
                <w:rFonts w:hint="eastAsia" w:ascii="宋体" w:hAnsi="宋体" w:eastAsia="宋体" w:cs="宋体"/>
                <w:spacing w:val="-2"/>
                <w:sz w:val="21"/>
                <w:szCs w:val="21"/>
                <w:lang w:eastAsia="zh-CN"/>
              </w:rPr>
              <w:t>你知道心血管系统机能吗</w:t>
            </w:r>
            <w:r>
              <w:rPr>
                <w:rFonts w:hint="eastAsia" w:ascii="宋体" w:hAnsi="宋体" w:eastAsia="宋体" w:cs="宋体"/>
                <w:spacing w:val="-2"/>
                <w:sz w:val="21"/>
                <w:szCs w:val="21"/>
              </w:rPr>
              <w:t>？</w:t>
            </w:r>
          </w:p>
          <w:p w14:paraId="1C89C62E">
            <w:pPr>
              <w:pStyle w:val="7"/>
              <w:shd w:val="clear" w:color="auto" w:fill="FFFFFF"/>
              <w:spacing w:line="360" w:lineRule="auto"/>
              <w:ind w:firstLine="412" w:firstLineChars="200"/>
              <w:rPr>
                <w:rFonts w:hint="eastAsia" w:ascii="宋体" w:hAnsi="宋体" w:eastAsia="宋体" w:cs="宋体"/>
                <w:spacing w:val="-2"/>
                <w:sz w:val="21"/>
                <w:szCs w:val="21"/>
              </w:rPr>
            </w:pPr>
            <w:r>
              <w:rPr>
                <w:rFonts w:hint="eastAsia" w:ascii="宋体" w:hAnsi="宋体" w:eastAsia="宋体" w:cs="宋体"/>
                <w:spacing w:val="-2"/>
                <w:sz w:val="21"/>
                <w:szCs w:val="21"/>
              </w:rPr>
              <w:t>（2）</w:t>
            </w:r>
            <w:r>
              <w:rPr>
                <w:rFonts w:hint="eastAsia" w:ascii="宋体" w:hAnsi="宋体" w:eastAsia="宋体" w:cs="宋体"/>
                <w:spacing w:val="-2"/>
                <w:sz w:val="21"/>
                <w:szCs w:val="21"/>
                <w:lang w:eastAsia="zh-CN"/>
              </w:rPr>
              <w:t>你知道《国家学生体质健康标准》是什么吗</w:t>
            </w:r>
            <w:r>
              <w:rPr>
                <w:rFonts w:hint="eastAsia" w:ascii="宋体" w:hAnsi="宋体" w:eastAsia="宋体" w:cs="宋体"/>
                <w:spacing w:val="-2"/>
                <w:sz w:val="21"/>
                <w:szCs w:val="21"/>
              </w:rPr>
              <w:t>？</w:t>
            </w:r>
          </w:p>
          <w:p w14:paraId="6FA30D1F">
            <w:pPr>
              <w:pStyle w:val="7"/>
              <w:shd w:val="clear" w:color="auto" w:fill="FFFFFF"/>
              <w:spacing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【学生】提前上网搜索了解，查阅资料，了解问题，熟悉教材</w:t>
            </w:r>
          </w:p>
        </w:tc>
        <w:tc>
          <w:tcPr>
            <w:tcW w:w="1585" w:type="dxa"/>
            <w:tcBorders>
              <w:top w:val="double" w:color="418D67" w:sz="4" w:space="0"/>
              <w:tl2br w:val="nil"/>
              <w:tr2bl w:val="nil"/>
            </w:tcBorders>
            <w:shd w:val="clear" w:color="auto" w:fill="FFFFFF"/>
            <w:noWrap w:val="0"/>
            <w:vAlign w:val="center"/>
          </w:tcPr>
          <w:p w14:paraId="253E25CE">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通过课前的预热，让学生了解所学课程的大概内容，激发学生的学习欲望</w:t>
            </w:r>
          </w:p>
        </w:tc>
      </w:tr>
      <w:tr w14:paraId="577CEED3">
        <w:trPr>
          <w:trHeight w:val="567" w:hRule="atLeast"/>
          <w:jc w:val="center"/>
        </w:trPr>
        <w:tc>
          <w:tcPr>
            <w:tcW w:w="1389" w:type="dxa"/>
            <w:tcBorders>
              <w:tl2br w:val="nil"/>
              <w:tr2bl w:val="nil"/>
            </w:tcBorders>
            <w:shd w:val="clear" w:color="auto" w:fill="E6F1EB"/>
            <w:noWrap w:val="0"/>
            <w:vAlign w:val="center"/>
          </w:tcPr>
          <w:p w14:paraId="7ABA3415">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考勤</w:t>
            </w:r>
            <w:r>
              <w:rPr>
                <w:rFonts w:hint="eastAsia" w:ascii="宋体" w:hAnsi="宋体" w:eastAsia="宋体" w:cs="宋体"/>
                <w:b/>
                <w:sz w:val="21"/>
                <w:szCs w:val="21"/>
              </w:rPr>
              <w:br w:type="textWrapping"/>
            </w:r>
            <w:r>
              <w:rPr>
                <w:rFonts w:hint="eastAsia" w:ascii="宋体" w:hAnsi="宋体" w:eastAsia="宋体" w:cs="宋体"/>
                <w:b/>
                <w:sz w:val="21"/>
                <w:szCs w:val="21"/>
              </w:rPr>
              <w:t>（2 min）</w:t>
            </w:r>
          </w:p>
        </w:tc>
        <w:tc>
          <w:tcPr>
            <w:tcW w:w="5472" w:type="dxa"/>
            <w:tcBorders>
              <w:tl2br w:val="nil"/>
              <w:tr2bl w:val="nil"/>
            </w:tcBorders>
            <w:shd w:val="clear" w:color="auto" w:fill="FFFFFF"/>
            <w:noWrap w:val="0"/>
            <w:vAlign w:val="center"/>
          </w:tcPr>
          <w:p w14:paraId="07429C75">
            <w:pPr>
              <w:pStyle w:val="7"/>
              <w:numPr>
                <w:ilvl w:val="0"/>
                <w:numId w:val="1"/>
              </w:numPr>
              <w:spacing w:before="20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【教师】清点上课人数，记录好考勤</w:t>
            </w:r>
          </w:p>
          <w:p w14:paraId="6B9867A4">
            <w:pPr>
              <w:pStyle w:val="7"/>
              <w:numPr>
                <w:ilvl w:val="0"/>
                <w:numId w:val="1"/>
              </w:numPr>
              <w:spacing w:before="200" w:after="20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【学生】班干部报请假人员及原因</w:t>
            </w:r>
          </w:p>
        </w:tc>
        <w:tc>
          <w:tcPr>
            <w:tcW w:w="1585" w:type="dxa"/>
            <w:tcBorders>
              <w:tl2br w:val="nil"/>
              <w:tr2bl w:val="nil"/>
            </w:tcBorders>
            <w:shd w:val="clear" w:color="auto" w:fill="FFFFFF"/>
            <w:noWrap w:val="0"/>
            <w:vAlign w:val="center"/>
          </w:tcPr>
          <w:p w14:paraId="166CAFFD">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培养学生的组织纪律性，掌握学生的出勤情况</w:t>
            </w:r>
          </w:p>
        </w:tc>
      </w:tr>
      <w:tr w14:paraId="16C7C474">
        <w:trPr>
          <w:trHeight w:val="567" w:hRule="atLeast"/>
          <w:jc w:val="center"/>
        </w:trPr>
        <w:tc>
          <w:tcPr>
            <w:tcW w:w="1389" w:type="dxa"/>
            <w:tcBorders>
              <w:tl2br w:val="nil"/>
              <w:tr2bl w:val="nil"/>
            </w:tcBorders>
            <w:shd w:val="clear" w:color="auto" w:fill="E6F1EB"/>
            <w:noWrap w:val="0"/>
            <w:vAlign w:val="center"/>
          </w:tcPr>
          <w:p w14:paraId="3EAC1E7D">
            <w:pPr>
              <w:pStyle w:val="7"/>
              <w:spacing w:line="360" w:lineRule="auto"/>
              <w:jc w:val="center"/>
              <w:rPr>
                <w:rFonts w:hint="eastAsia" w:ascii="宋体" w:hAnsi="宋体" w:eastAsia="宋体" w:cs="宋体"/>
                <w:b/>
                <w:sz w:val="21"/>
                <w:szCs w:val="21"/>
              </w:rPr>
            </w:pPr>
          </w:p>
          <w:p w14:paraId="0125C654">
            <w:pPr>
              <w:pStyle w:val="7"/>
              <w:spacing w:line="360" w:lineRule="auto"/>
              <w:jc w:val="center"/>
              <w:rPr>
                <w:rFonts w:hint="eastAsia" w:ascii="宋体" w:hAnsi="宋体" w:eastAsia="宋体" w:cs="宋体"/>
                <w:b/>
                <w:sz w:val="21"/>
                <w:szCs w:val="21"/>
              </w:rPr>
            </w:pPr>
          </w:p>
          <w:p w14:paraId="2FEF58C2">
            <w:pPr>
              <w:pStyle w:val="7"/>
              <w:spacing w:line="360" w:lineRule="auto"/>
              <w:jc w:val="center"/>
              <w:rPr>
                <w:rFonts w:hint="eastAsia" w:ascii="宋体" w:hAnsi="宋体" w:eastAsia="宋体" w:cs="宋体"/>
                <w:b/>
                <w:sz w:val="21"/>
                <w:szCs w:val="21"/>
              </w:rPr>
            </w:pPr>
          </w:p>
          <w:p w14:paraId="377BE084">
            <w:pPr>
              <w:pStyle w:val="7"/>
              <w:spacing w:line="360" w:lineRule="auto"/>
              <w:jc w:val="center"/>
              <w:rPr>
                <w:rFonts w:hint="eastAsia" w:ascii="宋体" w:hAnsi="宋体" w:eastAsia="宋体" w:cs="宋体"/>
                <w:b/>
                <w:sz w:val="21"/>
                <w:szCs w:val="21"/>
              </w:rPr>
            </w:pPr>
          </w:p>
          <w:p w14:paraId="43EF8AFF">
            <w:pPr>
              <w:pStyle w:val="7"/>
              <w:spacing w:line="360" w:lineRule="auto"/>
              <w:jc w:val="center"/>
              <w:rPr>
                <w:rFonts w:hint="eastAsia" w:ascii="宋体" w:hAnsi="宋体" w:eastAsia="宋体" w:cs="宋体"/>
                <w:b/>
                <w:sz w:val="21"/>
                <w:szCs w:val="21"/>
              </w:rPr>
            </w:pPr>
          </w:p>
          <w:p w14:paraId="0F020B74">
            <w:pPr>
              <w:pStyle w:val="7"/>
              <w:spacing w:line="360" w:lineRule="auto"/>
              <w:jc w:val="center"/>
              <w:rPr>
                <w:rFonts w:hint="eastAsia" w:ascii="宋体" w:hAnsi="宋体" w:eastAsia="宋体" w:cs="宋体"/>
                <w:b/>
                <w:sz w:val="21"/>
                <w:szCs w:val="21"/>
              </w:rPr>
            </w:pPr>
          </w:p>
          <w:p w14:paraId="30D0C9C4">
            <w:pPr>
              <w:pStyle w:val="7"/>
              <w:spacing w:line="360" w:lineRule="auto"/>
              <w:jc w:val="center"/>
              <w:rPr>
                <w:rFonts w:hint="eastAsia" w:ascii="宋体" w:hAnsi="宋体" w:eastAsia="宋体" w:cs="宋体"/>
                <w:b/>
                <w:sz w:val="21"/>
                <w:szCs w:val="21"/>
              </w:rPr>
            </w:pPr>
          </w:p>
          <w:p w14:paraId="3CAA962B">
            <w:pPr>
              <w:pStyle w:val="7"/>
              <w:spacing w:line="360" w:lineRule="auto"/>
              <w:jc w:val="both"/>
              <w:rPr>
                <w:rFonts w:hint="eastAsia" w:ascii="宋体" w:hAnsi="宋体" w:eastAsia="宋体" w:cs="宋体"/>
                <w:b/>
                <w:sz w:val="21"/>
                <w:szCs w:val="21"/>
              </w:rPr>
            </w:pPr>
          </w:p>
          <w:p w14:paraId="295454B6">
            <w:pPr>
              <w:pStyle w:val="7"/>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w:t>
            </w:r>
            <w:r>
              <w:rPr>
                <w:rFonts w:hint="eastAsia" w:ascii="宋体" w:hAnsi="宋体" w:eastAsia="宋体" w:cs="宋体"/>
                <w:b/>
                <w:sz w:val="21"/>
                <w:szCs w:val="21"/>
                <w:lang w:val="en-US" w:eastAsia="zh-CN"/>
              </w:rPr>
              <w:t>3</w:t>
            </w:r>
            <w:r>
              <w:rPr>
                <w:rFonts w:hint="eastAsia" w:ascii="宋体" w:hAnsi="宋体" w:eastAsia="宋体" w:cs="宋体"/>
                <w:b/>
                <w:sz w:val="21"/>
                <w:szCs w:val="21"/>
              </w:rPr>
              <w:t>3 min）</w:t>
            </w:r>
          </w:p>
        </w:tc>
        <w:tc>
          <w:tcPr>
            <w:tcW w:w="5472" w:type="dxa"/>
            <w:tcBorders>
              <w:tl2br w:val="nil"/>
              <w:tr2bl w:val="nil"/>
            </w:tcBorders>
            <w:shd w:val="clear" w:color="auto" w:fill="FFFFFF"/>
            <w:noWrap w:val="0"/>
            <w:vAlign w:val="center"/>
          </w:tcPr>
          <w:p w14:paraId="4A847B31">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【教师】讲解《国家学生体质健康标准》测试的内容和意义</w:t>
            </w:r>
          </w:p>
          <w:p w14:paraId="5C261E1D">
            <w:pPr>
              <w:pStyle w:val="8"/>
              <w:numPr>
                <w:ilvl w:val="0"/>
                <w:numId w:val="2"/>
              </w:numPr>
              <w:spacing w:line="360" w:lineRule="auto"/>
              <w:ind w:firstLine="420"/>
              <w:rPr>
                <w:rFonts w:hint="eastAsia" w:ascii="宋体" w:hAnsi="宋体" w:eastAsia="宋体" w:cs="宋体"/>
                <w:color w:val="E4007F"/>
                <w:sz w:val="21"/>
                <w:szCs w:val="21"/>
                <w:lang w:eastAsia="zh-CN"/>
              </w:rPr>
            </w:pPr>
            <w:r>
              <w:rPr>
                <w:rFonts w:hint="eastAsia" w:ascii="宋体" w:hAnsi="宋体" w:eastAsia="宋体" w:cs="宋体"/>
                <w:color w:val="E4007F"/>
                <w:sz w:val="21"/>
                <w:szCs w:val="21"/>
                <w:lang w:eastAsia="zh-CN"/>
              </w:rPr>
              <w:t>进行《国家学生体质健康标准》测试的意义</w:t>
            </w:r>
          </w:p>
          <w:p w14:paraId="7A980E52">
            <w:pPr>
              <w:pStyle w:val="8"/>
              <w:numPr>
                <w:ilvl w:val="0"/>
                <w:numId w:val="0"/>
              </w:num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由教育部、国家体育总局共同组织研制的《国家学生体质健康标准》已经正式发布了。这是教育部、国家体育总局积极贯彻落实《中共中央国务院关于深化教育改革全面推进素质教育的决定》和国务院《关于基础教育改革与发展的决定》的一项重要举措，是“学校教育要树立‘健康第一’的指导思想，切实加强学校体育工作”的具体措施。《国家学生体质健康标准》是《国家体育锻炼标准》的组成部分，是《国家体育锻炼标准》在学校的具体实施。《国家学生体质健康标准》是促进学生体质健康发展、激励学生积极进行身体锻炼的教育手段，是学生体质健康的个体评价标准，也是学生毕业的基本条件。</w:t>
            </w:r>
          </w:p>
          <w:p w14:paraId="6DF89E42">
            <w:pPr>
              <w:pStyle w:val="8"/>
              <w:numPr>
                <w:ilvl w:val="0"/>
                <w:numId w:val="0"/>
              </w:numPr>
              <w:spacing w:line="360" w:lineRule="auto"/>
              <w:ind w:firstLine="420" w:firstLineChars="200"/>
              <w:rPr>
                <w:rFonts w:hint="eastAsia" w:ascii="宋体" w:hAnsi="宋体" w:eastAsia="宋体" w:cs="宋体"/>
                <w:color w:val="E4007F"/>
                <w:sz w:val="21"/>
                <w:szCs w:val="21"/>
                <w:lang w:val="en-US" w:eastAsia="zh-CN"/>
              </w:rPr>
            </w:pPr>
            <w:r>
              <w:rPr>
                <w:rFonts w:hint="eastAsia" w:ascii="宋体" w:hAnsi="宋体" w:eastAsia="宋体" w:cs="宋体"/>
                <w:color w:val="E4007F"/>
                <w:sz w:val="21"/>
                <w:szCs w:val="21"/>
                <w:lang w:val="en-US" w:eastAsia="zh-CN"/>
              </w:rPr>
              <w:t>二、《国家体质健康标准》的测试项目及评价要求</w:t>
            </w:r>
          </w:p>
          <w:p w14:paraId="76C17399">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（一）各年级的测试项目（初中、高中、大学各年级部分）</w:t>
            </w:r>
          </w:p>
          <w:p w14:paraId="028410DF">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国家学生体质健康标准》里设置了符合我国学校实际情况、简便易行的测试项目，它们的可靠性、有效性、客观性、可操作性等在多年来的学校体育实践中得到了证明，这些测试项目涵盖了人体形态、机能、身体素质和运动能力的多个方面。从学生的年龄特点以及场地、器材、费用、时间等考虑，各年级学生的测试项目分为必测类项目和选测类项目。各类选测项目，每年由地（市）及教育行政部门或高等学校在测试前选择确定并公布，选测项目原则上每年不得重复。初中、高中、大学各年级均为必测三个项目，选测三个项目，合计需要测试六个项目。身高、体重、肺活量为必测项目。从 1000 米跑（男）、800 米跑（女）、台阶试验中选测一项；从坐位体前屈、掷实心球、仰卧起坐（女）、引体向上（男）、握力体重指数中选测一项；从 50 米跑、立定跳远、跳绳、篮球运球、足球运球、排球垫球中选测一项。</w:t>
            </w:r>
          </w:p>
          <w:p w14:paraId="42667B6E">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（二）各年级的评价指标（初中、高中、大学各年级部分）</w:t>
            </w:r>
          </w:p>
          <w:p w14:paraId="3FFBBD73">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国家学生体质健康标准》中从小学到大学都分别规定了相应的评价指标，这些指标是根据《国家学生体质健康标准》中项目的测试值进行评价的。有的是直接利用测试值进行查表评分，如立定跳远；有的需要进行计算，如肺活量体重指数和握力体重指数；此外，身高标准体重是根据所测得的身高和体重查表进行评分。因此当测试项目确定后，评价指标也就相应被确定。总之，评价指标和测试项目都是相对应的，要想选什么评价指标，就必须选测相应的测试项。</w:t>
            </w:r>
          </w:p>
          <w:p w14:paraId="097CABA3">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b/>
                <w:bCs/>
                <w:kern w:val="2"/>
                <w:sz w:val="21"/>
                <w:szCs w:val="21"/>
                <w:lang w:val="en-US" w:eastAsia="zh-CN" w:bidi="ar-SA"/>
              </w:rPr>
              <w:t>（三）测试和评价的理念</w:t>
            </w:r>
            <w:r>
              <w:rPr>
                <w:rFonts w:hint="eastAsia" w:ascii="宋体" w:hAnsi="宋体" w:eastAsia="宋体" w:cs="宋体"/>
                <w:kern w:val="2"/>
                <w:sz w:val="21"/>
                <w:szCs w:val="21"/>
                <w:lang w:val="en-US" w:eastAsia="zh-CN" w:bidi="ar-SA"/>
              </w:rPr>
              <w:t xml:space="preserve"> </w:t>
            </w:r>
          </w:p>
          <w:p w14:paraId="56FF4B09">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（1）测试和评价的结果是自己的事，不要同其他同学比，应着眼于自己的进步与提高。</w:t>
            </w:r>
          </w:p>
          <w:p w14:paraId="4A109711">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（2）测试和评价的结果是可信的，它可作为你设定锻炼目标的依据和自我评价的基点。</w:t>
            </w:r>
          </w:p>
          <w:p w14:paraId="4366F59D">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（3）测试和评价涉及身体形态和身体成分、心血管系统功能、肌肉的力量以及身体的柔韧性这四个方面。</w:t>
            </w:r>
          </w:p>
          <w:p w14:paraId="48A196E6">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（4）测试和评价的所涉及的四个方面都与你终生健康的每个特定状况有密切联系，而每一项测试内容又都反映了你身体健康素质的一个或多个要素。</w:t>
            </w:r>
          </w:p>
          <w:p w14:paraId="4A388069">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（5）测试和评价标准根据学生的年龄、性别不同而有所差异。</w:t>
            </w:r>
          </w:p>
          <w:p w14:paraId="586109DF">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（6）测试和评价结果的最终解释不只是你得了多少分，更是对你身体健康素质现状的分析。</w:t>
            </w:r>
          </w:p>
          <w:p w14:paraId="7051F807">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color w:val="E4007F"/>
                <w:kern w:val="2"/>
                <w:sz w:val="21"/>
                <w:szCs w:val="21"/>
                <w:lang w:val="en-US" w:eastAsia="zh-CN" w:bidi="ar-SA"/>
              </w:rPr>
            </w:pPr>
            <w:r>
              <w:rPr>
                <w:rFonts w:hint="eastAsia" w:ascii="宋体" w:hAnsi="宋体" w:eastAsia="宋体" w:cs="宋体"/>
                <w:color w:val="E4007F"/>
                <w:kern w:val="2"/>
                <w:sz w:val="21"/>
                <w:szCs w:val="21"/>
                <w:lang w:val="en-US" w:eastAsia="zh-CN" w:bidi="ar-SA"/>
              </w:rPr>
              <w:t>三、《国家学生体质健康标准》测试项目操作方法</w:t>
            </w:r>
          </w:p>
          <w:p w14:paraId="57A43B6D">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（一）身高</w:t>
            </w:r>
          </w:p>
          <w:p w14:paraId="3ACE7753">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 测试目的</w:t>
            </w:r>
          </w:p>
          <w:p w14:paraId="67FC05C7">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测试学生身高，与体重测试相配合，评定学生的身体匀称度，评价学生生长发育及</w:t>
            </w:r>
          </w:p>
          <w:p w14:paraId="67D2F50D">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营养状况的水平。</w:t>
            </w:r>
          </w:p>
          <w:p w14:paraId="218A5CDD">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 测试方法</w:t>
            </w:r>
          </w:p>
          <w:p w14:paraId="4FEE5087">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受试者赤足，立正姿势站在身高计的底板上（上肢自然下垂，足跟并拢，足尖分开</w:t>
            </w:r>
          </w:p>
          <w:p w14:paraId="326655B2">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约成 60° 角）。足跟、骶骨部及两肩胛区与立柱相接触，躯干自然挺直，头部正直，耳屏</w:t>
            </w:r>
          </w:p>
          <w:p w14:paraId="03FED8C1">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上缘与眼眶下缘呈水平位。成绩以厘米为单位，精确到小数点后一位。测试误差不得超</w:t>
            </w:r>
          </w:p>
          <w:p w14:paraId="58EB72E1">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过 0.5 厘米。</w:t>
            </w:r>
          </w:p>
          <w:p w14:paraId="7237B556">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 注意事项</w:t>
            </w:r>
          </w:p>
          <w:p w14:paraId="32B1F726">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（1）身高计应选择平坦靠墙的地方放置，立柱的刻度尺应面向光源。</w:t>
            </w:r>
          </w:p>
          <w:p w14:paraId="0C675973">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（2）严格掌握“三点靠立柱”“两点呈水平”的测量姿势要求。</w:t>
            </w:r>
          </w:p>
          <w:p w14:paraId="1A707185">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（3）水平压板与头部接触时，头顶的发结要放开，饰物要取下。</w:t>
            </w:r>
          </w:p>
          <w:p w14:paraId="19BB2493">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（4）测量身高前，受试者不应进行体育活动和体力劳动。</w:t>
            </w:r>
          </w:p>
          <w:p w14:paraId="1E45F67B">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（二）体重</w:t>
            </w:r>
          </w:p>
          <w:p w14:paraId="71A47933">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 测试目的</w:t>
            </w:r>
          </w:p>
          <w:p w14:paraId="7537739E">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测试学生的体重，与身高测试相结合，评定学生的身体匀称，评价学生生长发育的</w:t>
            </w:r>
          </w:p>
          <w:p w14:paraId="2E96926C">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水平及营养状况。</w:t>
            </w:r>
          </w:p>
          <w:p w14:paraId="50B62515">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 测试方法</w:t>
            </w:r>
          </w:p>
          <w:p w14:paraId="42F7E3D3">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测试时，杠杆应放在平坦地面上，受试者赤足，男性受试者身着短裤，女性受试者身着短裤、短袖衫，站在称台中央。读数以千克为单位，精确到小数点后一位。测试误差不得超过 0.1 千克。</w:t>
            </w:r>
          </w:p>
          <w:p w14:paraId="50812A4C">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 注意事项</w:t>
            </w:r>
          </w:p>
          <w:p w14:paraId="4A0ED621">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（1）测试体重前，受试者不得进行剧烈体育活动和体力劳动。</w:t>
            </w:r>
          </w:p>
          <w:p w14:paraId="6D20F59D">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（2）受试者站在称台中央，上下杠杆称时动作要轻。</w:t>
            </w:r>
          </w:p>
          <w:p w14:paraId="5D00706B">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（3）定期校对仪器。</w:t>
            </w:r>
          </w:p>
          <w:p w14:paraId="5950B003">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（三）肺活量</w:t>
            </w:r>
          </w:p>
          <w:p w14:paraId="1127B101">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 测试目的</w:t>
            </w:r>
          </w:p>
          <w:p w14:paraId="51EDEFED">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测试学生的肺通气功能。</w:t>
            </w:r>
          </w:p>
          <w:p w14:paraId="57373B52">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 测试方法</w:t>
            </w:r>
          </w:p>
          <w:p w14:paraId="21A82C73">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使用干燥的一次性口嘴，被测试者进行一两次较平日深一些的呼吸动作后，更深的吸一口气，向口嘴处慢慢呼出为止。每位受试者测三次，每次间隔 15 秒，记录三次数值，选取最大值作为测试结果。以毫升为单位，不保留小数。</w:t>
            </w:r>
          </w:p>
          <w:p w14:paraId="1481275B">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 注意事项</w:t>
            </w:r>
          </w:p>
          <w:p w14:paraId="49243689">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（1）电子肺活量计应保持通畅干燥，吹气筒的气管必须在上方，以免口水或杂物堵住气道。</w:t>
            </w:r>
          </w:p>
          <w:p w14:paraId="67FA336D">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（2）导气管存放时不能打折。</w:t>
            </w:r>
          </w:p>
          <w:p w14:paraId="1BB7255C">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（3）定期校对仪器。</w:t>
            </w:r>
          </w:p>
          <w:p w14:paraId="6FD11C96">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b/>
                <w:bCs/>
                <w:kern w:val="2"/>
                <w:sz w:val="21"/>
                <w:szCs w:val="21"/>
                <w:lang w:val="en-US" w:eastAsia="zh-CN" w:bidi="ar-SA"/>
              </w:rPr>
              <w:t>（四）台阶试验</w:t>
            </w:r>
          </w:p>
          <w:p w14:paraId="2A25FFEA">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 测试目的</w:t>
            </w:r>
          </w:p>
          <w:p w14:paraId="412F331A">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测试学生的心血管机能。</w:t>
            </w:r>
          </w:p>
          <w:p w14:paraId="403260FE">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 测试方法</w:t>
            </w:r>
          </w:p>
          <w:p w14:paraId="59452EF9">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男生用高 40 厘米的台阶（或凳子）；女生用高 35 厘米的台阶（或凳子）。测试前让受试者做轻度的准备活动，主要是活动下肢关节。上、下台阶的频率是 30 次 / 分，因而节拍器的节律为 120 次 / 分（每上、下一次是四动）。受试者按节拍器的节律完成试验。</w:t>
            </w:r>
          </w:p>
          <w:p w14:paraId="38383389">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 注意事项</w:t>
            </w:r>
          </w:p>
          <w:p w14:paraId="4DDA5D24">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（1）心脏有病的人不能测试。</w:t>
            </w:r>
          </w:p>
          <w:p w14:paraId="1CE52E12">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（2）按 2 秒上、下一次的节奏进行。当受试者跟不上节奏时应及时提醒，如果三次跟不上节奏应停止测试，以免发生伤害事故。</w:t>
            </w:r>
          </w:p>
          <w:p w14:paraId="36150D65">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（3）上、下台阶时，膝、髋关节都应伸直。</w:t>
            </w:r>
          </w:p>
          <w:p w14:paraId="4A23536B">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（4）被测试者不能自己测量脉搏。</w:t>
            </w:r>
          </w:p>
          <w:p w14:paraId="685B6D09">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（5）如果受试者不能完成 3 分钟的负荷运动，以实际上、下台阶的持续时间进行计算，计算公式和方法同上。</w:t>
            </w:r>
          </w:p>
          <w:p w14:paraId="0E378014">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（五）坐位体前屈</w:t>
            </w:r>
          </w:p>
          <w:p w14:paraId="2FA7AD2A">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 测试目的</w:t>
            </w:r>
          </w:p>
          <w:p w14:paraId="1DE9DA7F">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测试学生在静止状态下的躯干、腰、髋等关节可能达到的活动幅度，主要反映这些部位关节、韧带和肌肉的伸展性和弹性及学生身体柔韧素质的发展水平。</w:t>
            </w:r>
          </w:p>
          <w:p w14:paraId="691C5CDF">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 测试方法</w:t>
            </w:r>
          </w:p>
          <w:p w14:paraId="58611964">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受试者两腿伸直，两脚平蹬测试纵板坐在平地上，两脚分开约 10～15 厘米，上体前屈，两臂伸直向前，用两手中指尖逐渐向前推动游标，直到不能前推为止。测试计的脚蹬纵板内沿平面为 0 点，向内为负值，向前为正值。记录以厘米为单位，保留一位小数。</w:t>
            </w:r>
          </w:p>
          <w:p w14:paraId="0F14529E">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 注意事项</w:t>
            </w:r>
          </w:p>
          <w:p w14:paraId="2BE0D636">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身体前屈两臂向前推动游标时两腿不能弯曲。</w:t>
            </w:r>
          </w:p>
          <w:p w14:paraId="116669D4">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b/>
                <w:bCs/>
                <w:kern w:val="2"/>
                <w:sz w:val="21"/>
                <w:szCs w:val="21"/>
                <w:lang w:val="en-US" w:eastAsia="zh-CN" w:bidi="ar-SA"/>
              </w:rPr>
              <w:t>（六）50 米跑</w:t>
            </w:r>
          </w:p>
          <w:p w14:paraId="377E65E3">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 测试目的</w:t>
            </w:r>
          </w:p>
          <w:p w14:paraId="095AA591">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测试学生速度、灵敏素质及神经系统灵活性发展水平。</w:t>
            </w:r>
          </w:p>
          <w:p w14:paraId="4A9905D7">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 场地器材</w:t>
            </w:r>
          </w:p>
          <w:p w14:paraId="29A72D61">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50 米直线跑道若干条，地面平坦，地质不限，跑道线要清晰。发令旗一面，口哨一个，秒表若干块（一道一表）。秒表使用前应用标准秒表校正，每分钟误差不得超过 0.2 秒。标准秒表的选定，以北京时间为准，每小时误差不得超过 0.3 秒。</w:t>
            </w:r>
          </w:p>
          <w:p w14:paraId="58BB95D2">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 测试方法</w:t>
            </w:r>
          </w:p>
          <w:p w14:paraId="7E038B5F">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受试者至少两人一组测试，站立起跑，受试者听到“跑”的口令开始起跑。发令员在发出口令同时要摆动发令旗。计时员视旗动开表计时。受试者躯干部到达终点线的垂直面停表。记录以秒为单位，精确到小数点后一位。小数点后第二位数按非零进一原则进位，如 10.11 秒读成 10.2 秒，并记录之。</w:t>
            </w:r>
          </w:p>
          <w:p w14:paraId="35D42856">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 注意事项</w:t>
            </w:r>
          </w:p>
          <w:p w14:paraId="126D5CF0">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（1）受试者测试时最好穿运动鞋或平底布鞋，赤足亦可。但不得穿钉鞋、皮鞋、塑料凉鞋测试。</w:t>
            </w:r>
          </w:p>
          <w:p w14:paraId="06E6B654">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（2）发现有抢跑者，要立即召回重跑。</w:t>
            </w:r>
          </w:p>
          <w:p w14:paraId="6C89950B">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（3）如遇风时一律顺风跑。</w:t>
            </w:r>
          </w:p>
          <w:p w14:paraId="6EDC970B">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（七）立定跳远</w:t>
            </w:r>
          </w:p>
          <w:p w14:paraId="0074AE08">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 测试目的</w:t>
            </w:r>
          </w:p>
          <w:p w14:paraId="023302B1">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测试学生下肢肌肉爆发力及身体协调能力的发展水平。</w:t>
            </w:r>
          </w:p>
          <w:p w14:paraId="1CF2C575">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 测试方法</w:t>
            </w:r>
          </w:p>
          <w:p w14:paraId="2283B7E3">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受试者两脚自然分开站立，站在起跑线后，脚尖不得踩线（最好用线绳做起跑线）。两脚原地同时起跳，不得有垫步或连跳动作。丈量起跳线后缘至最近着地点后缘的垂直距离。每人试跳三次，记录其中成绩最好的一次。以厘米为单位，不计小数。</w:t>
            </w:r>
          </w:p>
          <w:p w14:paraId="5DEAA649">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 注意事项</w:t>
            </w:r>
          </w:p>
          <w:p w14:paraId="59B66B2D">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（1）发现犯规时，此次成绩无效。三次试跳均无成绩者，再跳至取得成绩为止。</w:t>
            </w:r>
          </w:p>
          <w:p w14:paraId="5042101D">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（2）受试者测试时最好穿运动鞋或平底布鞋，也可以赤足，但不得穿钉鞋、皮鞋、塑料凉鞋测试。</w:t>
            </w:r>
          </w:p>
          <w:p w14:paraId="38A9887B">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（八）握力</w:t>
            </w:r>
          </w:p>
          <w:p w14:paraId="53956F5B">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 测试目的</w:t>
            </w:r>
          </w:p>
          <w:p w14:paraId="7756D884">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测试学生上肢肌肉力量的发展水平。</w:t>
            </w:r>
          </w:p>
          <w:p w14:paraId="1A02E521">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 测试方法</w:t>
            </w:r>
          </w:p>
          <w:p w14:paraId="6891A523">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被测试者两脚自然分开成直立姿势，两臂自然下垂。一手持握力计全力紧握（此时握力计不能接触衣服和身体），握力器显示数字。用有力（利）手握三次。取最大值，以公斤为单位，测试时保留 1 位小数。</w:t>
            </w:r>
          </w:p>
          <w:p w14:paraId="260388FB">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 注意事项</w:t>
            </w:r>
          </w:p>
          <w:p w14:paraId="736D511F">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保持手臂自然下垂姿势，手心向内，不能触及衣服和身体。</w:t>
            </w:r>
          </w:p>
          <w:p w14:paraId="1FE92490">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b/>
                <w:bCs/>
                <w:kern w:val="2"/>
                <w:sz w:val="21"/>
                <w:szCs w:val="21"/>
                <w:lang w:val="en-US" w:eastAsia="zh-CN" w:bidi="ar-SA"/>
              </w:rPr>
              <w:t>（九）视力测试方法</w:t>
            </w:r>
          </w:p>
          <w:p w14:paraId="5A70DBA0">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 测试器材</w:t>
            </w:r>
          </w:p>
          <w:p w14:paraId="7DECF5C9">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标准对数视力表。</w:t>
            </w:r>
          </w:p>
          <w:p w14:paraId="658360D2">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 测试条件</w:t>
            </w:r>
          </w:p>
          <w:p w14:paraId="64BF6D25">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视力表悬挂高度使 5.0 行视标与多数受检者的双眼呈水平位置。视力表照度约300～500 勒克斯。</w:t>
            </w:r>
          </w:p>
          <w:p w14:paraId="00A56812">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 测试方法</w:t>
            </w:r>
          </w:p>
          <w:p w14:paraId="10D9CCC8">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（1）受检者在距视力表 5 米处站立，用遮眼板将左眼轻轻遮上，先查右眼，后查左眼，均为裸眼视力。</w:t>
            </w:r>
          </w:p>
          <w:p w14:paraId="6AA26AFF">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（2）可先从 5.0 一行视标认起。若看不清则逐行上查，若辨认无误则逐行下查。要求对每个视标的识别时间不超过 5 秒。规定 4.0～4.5 各行视标中每行不能认错 1 个；4.6～5.0各行视标中每行不能认错 2 个；5.1～5.3 各行视标中每行不能认错 3 个。超过这一规定就不再往下检查，而以本行的上一行记为该受检者的视力。</w:t>
            </w:r>
          </w:p>
          <w:p w14:paraId="4C9065D7">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（3）如 5 米处不能辨认视力表最上一行视标时，令受检者站立于距视力表 2.5 米处或 米处进行检查，所得视力值应分别减去校正数值 0.3 或 0.7 后，记为该受检者的视力。</w:t>
            </w:r>
          </w:p>
          <w:p w14:paraId="04BCA8A0">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（4）视力记录方式：将受检者的左、右眼裸眼视力分别记入相应方格内。例如，某受检者的左、右眼裸眼视力分别为 5.0 和 4.6。应在与“左”对应的方格内填入“5.0”，在与“右”对应的方格内填入“4.6”。</w:t>
            </w:r>
          </w:p>
          <w:p w14:paraId="1F7E31F3">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 注意事项</w:t>
            </w:r>
          </w:p>
          <w:p w14:paraId="1603D5B7">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（1）检查视力前，应向受检者讲解检查视力的目的、意义和方法，取得他们的配合。配戴眼镜者应摘去眼镜（包括隐形眼镜），检查裸眼视力。</w:t>
            </w:r>
          </w:p>
          <w:p w14:paraId="17B7C695">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（2）检查如采用自然光线，应选择晴天，在固定时间和地点进行，以便前后对比。</w:t>
            </w:r>
          </w:p>
          <w:p w14:paraId="04AA3280">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（3）检查前不要揉眼，检查时不要眯眼或斜着看。检测人员应随时注意监督。</w:t>
            </w:r>
          </w:p>
          <w:p w14:paraId="33E3A8F7">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（4）用遮眼板时，检测人员要提醒受检者不要压迫眼球，以免影响视力。</w:t>
            </w:r>
          </w:p>
          <w:p w14:paraId="1BC86E49">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（5）不宜在长时间用眼、剧烈运动或体力劳动后即刻检查视力。至少要休息 10 分钟以后再做检查。检查若在室内进行，受检者从室外进入后也应有 15 分钟以上的适应时间。</w:t>
            </w:r>
          </w:p>
          <w:p w14:paraId="31F221D0">
            <w:pPr>
              <w:pStyle w:val="7"/>
              <w:spacing w:before="160" w:after="120" w:line="360" w:lineRule="auto"/>
              <w:rPr>
                <w:rFonts w:hint="eastAsia" w:ascii="宋体" w:hAnsi="宋体" w:eastAsia="宋体" w:cs="宋体"/>
                <w:color w:val="84615D"/>
                <w:sz w:val="21"/>
                <w:szCs w:val="21"/>
              </w:rPr>
            </w:pPr>
            <w:r>
              <w:rPr>
                <w:rFonts w:hint="eastAsia" w:ascii="宋体" w:hAnsi="宋体" w:eastAsia="宋体" w:cs="宋体"/>
                <w:b/>
                <w:color w:val="84615D"/>
                <w:sz w:val="21"/>
                <w:szCs w:val="21"/>
              </w:rPr>
              <w:t>【学生】掌握《国家学生体质健康标准》测试的内容和意义</w:t>
            </w:r>
          </w:p>
        </w:tc>
        <w:tc>
          <w:tcPr>
            <w:tcW w:w="1585" w:type="dxa"/>
            <w:tcBorders>
              <w:tl2br w:val="nil"/>
              <w:tr2bl w:val="nil"/>
            </w:tcBorders>
            <w:shd w:val="clear" w:color="auto" w:fill="FFFFFF"/>
            <w:noWrap w:val="0"/>
            <w:vAlign w:val="center"/>
          </w:tcPr>
          <w:p w14:paraId="2FC6D28D">
            <w:pPr>
              <w:pStyle w:val="7"/>
              <w:spacing w:line="360" w:lineRule="auto"/>
              <w:ind w:firstLine="210" w:firstLineChars="100"/>
              <w:rPr>
                <w:rFonts w:hint="eastAsia" w:ascii="宋体" w:hAnsi="宋体" w:eastAsia="宋体" w:cs="宋体"/>
                <w:sz w:val="21"/>
                <w:szCs w:val="21"/>
              </w:rPr>
            </w:pPr>
          </w:p>
          <w:p w14:paraId="41831A51">
            <w:pPr>
              <w:pStyle w:val="7"/>
              <w:spacing w:line="360" w:lineRule="auto"/>
              <w:ind w:firstLine="210" w:firstLineChars="100"/>
              <w:rPr>
                <w:rFonts w:hint="eastAsia" w:ascii="宋体" w:hAnsi="宋体" w:eastAsia="宋体" w:cs="宋体"/>
                <w:sz w:val="21"/>
                <w:szCs w:val="21"/>
              </w:rPr>
            </w:pPr>
          </w:p>
          <w:p w14:paraId="4D56E360">
            <w:pPr>
              <w:pStyle w:val="7"/>
              <w:spacing w:line="360" w:lineRule="auto"/>
              <w:ind w:firstLine="210" w:firstLineChars="100"/>
              <w:rPr>
                <w:rFonts w:hint="eastAsia" w:ascii="宋体" w:hAnsi="宋体" w:eastAsia="宋体" w:cs="宋体"/>
                <w:sz w:val="21"/>
                <w:szCs w:val="21"/>
              </w:rPr>
            </w:pPr>
          </w:p>
          <w:p w14:paraId="3E4E6813">
            <w:pPr>
              <w:pStyle w:val="7"/>
              <w:spacing w:line="360" w:lineRule="auto"/>
              <w:ind w:firstLine="210" w:firstLineChars="100"/>
              <w:rPr>
                <w:rFonts w:hint="eastAsia" w:ascii="宋体" w:hAnsi="宋体" w:eastAsia="宋体" w:cs="宋体"/>
                <w:sz w:val="21"/>
                <w:szCs w:val="21"/>
              </w:rPr>
            </w:pPr>
          </w:p>
          <w:p w14:paraId="3E6E6A0A">
            <w:pPr>
              <w:pStyle w:val="7"/>
              <w:spacing w:line="360" w:lineRule="auto"/>
              <w:ind w:firstLine="210" w:firstLineChars="100"/>
              <w:rPr>
                <w:rFonts w:hint="eastAsia" w:ascii="宋体" w:hAnsi="宋体" w:eastAsia="宋体" w:cs="宋体"/>
                <w:sz w:val="21"/>
                <w:szCs w:val="21"/>
              </w:rPr>
            </w:pPr>
          </w:p>
          <w:p w14:paraId="1FB8EDA0">
            <w:pPr>
              <w:pStyle w:val="7"/>
              <w:spacing w:line="360" w:lineRule="auto"/>
              <w:ind w:firstLine="210" w:firstLineChars="100"/>
              <w:rPr>
                <w:rFonts w:hint="eastAsia" w:ascii="宋体" w:hAnsi="宋体" w:eastAsia="宋体" w:cs="宋体"/>
                <w:sz w:val="21"/>
                <w:szCs w:val="21"/>
              </w:rPr>
            </w:pPr>
          </w:p>
          <w:p w14:paraId="603300D6">
            <w:pPr>
              <w:pStyle w:val="7"/>
              <w:spacing w:line="360" w:lineRule="auto"/>
              <w:rPr>
                <w:rFonts w:hint="eastAsia" w:ascii="宋体" w:hAnsi="宋体" w:eastAsia="宋体" w:cs="宋体"/>
                <w:sz w:val="21"/>
                <w:szCs w:val="21"/>
              </w:rPr>
            </w:pPr>
          </w:p>
          <w:p w14:paraId="03771AC9">
            <w:pPr>
              <w:pStyle w:val="7"/>
              <w:spacing w:line="360" w:lineRule="auto"/>
              <w:rPr>
                <w:rFonts w:hint="eastAsia" w:ascii="宋体" w:hAnsi="宋体" w:eastAsia="宋体" w:cs="宋体"/>
                <w:sz w:val="21"/>
                <w:szCs w:val="21"/>
              </w:rPr>
            </w:pPr>
          </w:p>
          <w:p w14:paraId="1894A348">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学习《国家学生体质健康标准》测试的内容和意义。边做边讲，及时巩固练习，实现教学做一体化</w:t>
            </w:r>
          </w:p>
        </w:tc>
      </w:tr>
      <w:tr w14:paraId="71668D87">
        <w:trPr>
          <w:trHeight w:val="567" w:hRule="atLeast"/>
          <w:jc w:val="center"/>
        </w:trPr>
        <w:tc>
          <w:tcPr>
            <w:tcW w:w="1389" w:type="dxa"/>
            <w:tcBorders>
              <w:tl2br w:val="nil"/>
              <w:tr2bl w:val="nil"/>
            </w:tcBorders>
            <w:shd w:val="clear" w:color="auto" w:fill="F5F5E1"/>
            <w:noWrap w:val="0"/>
            <w:vAlign w:val="center"/>
          </w:tcPr>
          <w:p w14:paraId="0960831F">
            <w:pPr>
              <w:pStyle w:val="7"/>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w:t>
            </w:r>
            <w:r>
              <w:rPr>
                <w:rFonts w:hint="eastAsia" w:ascii="宋体" w:hAnsi="宋体" w:eastAsia="宋体" w:cs="宋体"/>
                <w:b/>
                <w:sz w:val="21"/>
                <w:szCs w:val="21"/>
                <w:lang w:val="en-US" w:eastAsia="zh-CN"/>
              </w:rPr>
              <w:t xml:space="preserve">10 </w:t>
            </w:r>
            <w:r>
              <w:rPr>
                <w:rFonts w:hint="eastAsia" w:ascii="宋体" w:hAnsi="宋体" w:eastAsia="宋体" w:cs="宋体"/>
                <w:b/>
                <w:sz w:val="21"/>
                <w:szCs w:val="21"/>
              </w:rPr>
              <w:t>min）</w:t>
            </w:r>
          </w:p>
        </w:tc>
        <w:tc>
          <w:tcPr>
            <w:tcW w:w="5472" w:type="dxa"/>
            <w:tcBorders>
              <w:tl2br w:val="nil"/>
              <w:tr2bl w:val="nil"/>
            </w:tcBorders>
            <w:shd w:val="clear" w:color="auto" w:fill="FFFFFF"/>
            <w:noWrap w:val="0"/>
            <w:vAlign w:val="center"/>
          </w:tcPr>
          <w:p w14:paraId="1036AF05">
            <w:pPr>
              <w:pStyle w:val="7"/>
              <w:keepNext w:val="0"/>
              <w:keepLines w:val="0"/>
              <w:pageBreakBefore w:val="0"/>
              <w:widowControl/>
              <w:kinsoku/>
              <w:wordWrap/>
              <w:overflowPunct/>
              <w:topLinePunct w:val="0"/>
              <w:autoSpaceDE/>
              <w:autoSpaceDN/>
              <w:bidi w:val="0"/>
              <w:adjustRightInd/>
              <w:snapToGrid/>
              <w:spacing w:before="160" w:after="120" w:line="360" w:lineRule="auto"/>
              <w:textAlignment w:val="auto"/>
              <w:rPr>
                <w:rFonts w:hint="eastAsia" w:ascii="宋体" w:hAnsi="宋体" w:eastAsia="宋体" w:cs="宋体"/>
                <w:b/>
                <w:color w:val="5D8979"/>
                <w:sz w:val="21"/>
                <w:szCs w:val="21"/>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简述</w:t>
            </w:r>
            <w:r>
              <w:rPr>
                <w:rFonts w:hint="eastAsia" w:ascii="宋体" w:hAnsi="宋体" w:eastAsia="宋体" w:cs="宋体"/>
                <w:b/>
                <w:color w:val="5D8979"/>
                <w:sz w:val="21"/>
                <w:szCs w:val="21"/>
              </w:rPr>
              <w:t>《国家学生体质健康标准》测试的意义</w:t>
            </w:r>
          </w:p>
          <w:p w14:paraId="121ED0AB">
            <w:pPr>
              <w:pStyle w:val="7"/>
              <w:keepNext w:val="0"/>
              <w:keepLines w:val="0"/>
              <w:pageBreakBefore w:val="0"/>
              <w:widowControl/>
              <w:kinsoku/>
              <w:wordWrap/>
              <w:overflowPunct/>
              <w:topLinePunct w:val="0"/>
              <w:autoSpaceDE/>
              <w:autoSpaceDN/>
              <w:bidi w:val="0"/>
              <w:adjustRightInd/>
              <w:snapToGrid/>
              <w:spacing w:before="160" w:after="120" w:line="360" w:lineRule="auto"/>
              <w:textAlignment w:val="auto"/>
              <w:rPr>
                <w:rFonts w:hint="eastAsia" w:ascii="宋体" w:hAnsi="宋体" w:eastAsia="宋体" w:cs="宋体"/>
                <w:b/>
                <w:color w:val="84615D"/>
                <w:sz w:val="21"/>
                <w:szCs w:val="21"/>
              </w:rPr>
            </w:pPr>
            <w:r>
              <w:rPr>
                <w:rFonts w:hint="eastAsia" w:ascii="宋体" w:hAnsi="宋体" w:eastAsia="宋体" w:cs="宋体"/>
                <w:b/>
                <w:color w:val="84615D"/>
                <w:sz w:val="21"/>
                <w:szCs w:val="21"/>
              </w:rPr>
              <w:t>【学生】</w:t>
            </w:r>
            <w:r>
              <w:rPr>
                <w:rFonts w:hint="eastAsia" w:ascii="宋体" w:hAnsi="宋体" w:eastAsia="宋体" w:cs="宋体"/>
                <w:b/>
                <w:color w:val="84615D"/>
                <w:sz w:val="21"/>
                <w:szCs w:val="21"/>
                <w:lang w:eastAsia="zh-CN"/>
              </w:rPr>
              <w:t>讨论并发表自己的见解</w:t>
            </w:r>
          </w:p>
        </w:tc>
        <w:tc>
          <w:tcPr>
            <w:tcW w:w="1585" w:type="dxa"/>
            <w:tcBorders>
              <w:tl2br w:val="nil"/>
              <w:tr2bl w:val="nil"/>
            </w:tcBorders>
            <w:shd w:val="clear" w:color="auto" w:fill="FFFFFF"/>
            <w:noWrap w:val="0"/>
            <w:vAlign w:val="center"/>
          </w:tcPr>
          <w:p w14:paraId="746C348B">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w:t>
            </w:r>
          </w:p>
        </w:tc>
      </w:tr>
      <w:tr w14:paraId="1F65A105">
        <w:trPr>
          <w:trHeight w:val="567" w:hRule="atLeast"/>
          <w:jc w:val="center"/>
        </w:trPr>
        <w:tc>
          <w:tcPr>
            <w:tcW w:w="1389" w:type="dxa"/>
            <w:tcBorders>
              <w:tl2br w:val="nil"/>
              <w:tr2bl w:val="nil"/>
            </w:tcBorders>
            <w:shd w:val="clear" w:color="auto" w:fill="F5F5E1"/>
            <w:noWrap w:val="0"/>
            <w:vAlign w:val="center"/>
          </w:tcPr>
          <w:p w14:paraId="49508C2A">
            <w:pPr>
              <w:pStyle w:val="7"/>
              <w:spacing w:line="360" w:lineRule="auto"/>
              <w:jc w:val="both"/>
              <w:rPr>
                <w:rFonts w:hint="eastAsia" w:ascii="宋体" w:hAnsi="宋体" w:eastAsia="宋体" w:cs="宋体"/>
                <w:b/>
                <w:sz w:val="21"/>
                <w:szCs w:val="21"/>
              </w:rPr>
            </w:pPr>
          </w:p>
          <w:p w14:paraId="47FB499D">
            <w:pPr>
              <w:pStyle w:val="7"/>
              <w:spacing w:line="360" w:lineRule="auto"/>
              <w:jc w:val="center"/>
              <w:rPr>
                <w:rFonts w:hint="eastAsia" w:ascii="宋体" w:hAnsi="宋体" w:eastAsia="宋体" w:cs="宋体"/>
                <w:b/>
                <w:sz w:val="21"/>
                <w:szCs w:val="21"/>
              </w:rPr>
            </w:pPr>
          </w:p>
          <w:p w14:paraId="2D54F2E0">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（3</w:t>
            </w:r>
            <w:r>
              <w:rPr>
                <w:rFonts w:hint="eastAsia" w:ascii="宋体" w:hAnsi="宋体" w:eastAsia="宋体" w:cs="宋体"/>
                <w:b/>
                <w:sz w:val="21"/>
                <w:szCs w:val="21"/>
                <w:lang w:val="en-US" w:eastAsia="zh-CN"/>
              </w:rPr>
              <w:t>5</w:t>
            </w:r>
            <w:r>
              <w:rPr>
                <w:rFonts w:hint="eastAsia" w:ascii="宋体" w:hAnsi="宋体" w:eastAsia="宋体" w:cs="宋体"/>
                <w:b/>
                <w:sz w:val="21"/>
                <w:szCs w:val="21"/>
              </w:rPr>
              <w:t xml:space="preserve"> min）</w:t>
            </w:r>
          </w:p>
        </w:tc>
        <w:tc>
          <w:tcPr>
            <w:tcW w:w="5472" w:type="dxa"/>
            <w:tcBorders>
              <w:tl2br w:val="nil"/>
              <w:tr2bl w:val="nil"/>
            </w:tcBorders>
            <w:shd w:val="clear" w:color="auto" w:fill="FFFFFF"/>
            <w:noWrap w:val="0"/>
            <w:vAlign w:val="center"/>
          </w:tcPr>
          <w:p w14:paraId="41419E48">
            <w:pPr>
              <w:pStyle w:val="7"/>
              <w:numPr>
                <w:ilvl w:val="0"/>
                <w:numId w:val="0"/>
              </w:numPr>
              <w:spacing w:before="120" w:after="6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【教师】身体健康素质与体育锻炼</w:t>
            </w:r>
          </w:p>
          <w:p w14:paraId="61C315B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lang w:eastAsia="zh-CN"/>
              </w:rPr>
              <w:t>一、身体成分</w:t>
            </w:r>
          </w:p>
          <w:p w14:paraId="69EFFE4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身体成分是构成身体健康素质的组成部分，在《国家学生体质健康标准》中，采用身高标准体重的评价指标来间接地反映你的身体成分。身体成分主要是指人体脂肪的重量与其他组织重量的比例关系。了解自己的身体成分，有利于通过体育锻炼或调节饮食来增加体重，或将体重控制在一定的范围之内，保持身体内适宜的脂肪含量。</w:t>
            </w:r>
          </w:p>
          <w:p w14:paraId="49F4C53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（一）控制体重的锻炼方法</w:t>
            </w:r>
          </w:p>
          <w:p w14:paraId="22F9498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最佳降低体重的方法就是体育锻炼与节制饮食相结合，因为它比只运用一种方法更能有效地降低体重。从长远的眼光看，要想成功持久地控制体重，避免降体重后的“反弹”，必须养成体育锻炼和节制饮食的习惯，形成一个崭新的、充满着生命力的生活方式。</w:t>
            </w:r>
          </w:p>
          <w:p w14:paraId="627B3E7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通过体育锻炼来降低体重，应做到以下几点。</w:t>
            </w:r>
          </w:p>
          <w:p w14:paraId="7DC5A79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（1）要选择好适宜的运动方式。如果体重过重，体育锻炼的最佳方式应选择走、游泳、骑自行车等持续的周期性运动。随着体重的减轻，再选择其他的运动方式。</w:t>
            </w:r>
          </w:p>
          <w:p w14:paraId="7DA3214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保证每周的锻炼次数。锻炼的次数越多，则消耗的热量也就越多，反之则达不到降低体重的目的。对于体重过重的人来说，每天早晨和下午各锻炼一次，比每天只进行一次较长时间锻炼所消耗的热量更多。下午 4～5 点钟，大多数人身体的基础代谢都处于较低的水平，这时是最好的锻炼时机，这时锻炼不但能够多消耗身体热量，同时还可以提高身体 20 分钟至数小时的基础代谢率，使热量得到进一步的消耗，所以降低体重的效果会更好。</w:t>
            </w:r>
          </w:p>
          <w:p w14:paraId="57D5CE8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锻炼的强度是决定降体重计划能否实现的关键。在刚开始锻炼时，应以小强度长时间的锻炼方式为宜。在体重有所下降，体重健康水平得到一定程度提高后，再逐步增加运动强度，如慢走——快走——走跑交替——持续慢跑——持续中速跑等。</w:t>
            </w:r>
          </w:p>
          <w:p w14:paraId="16EFD83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（4）持续运动的时间对降低体重最为重要。持续运动是指在运动时身体不要停下来休息，始终保持在运动的状态。如果走累了变成慢走、跑走交替都属于持续运动。</w:t>
            </w:r>
          </w:p>
          <w:p w14:paraId="2F71648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（5）大肌肉群参与运动能够消耗更多的热量。在锻炼时要尽量使四肢和躯干的肌肉参与运动，避免只有局部小肌肉群参与运动。</w:t>
            </w:r>
          </w:p>
          <w:p w14:paraId="702DF1C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6）锻炼和控制饮食相结合。要降低体重，不仅要运动自己的腿，还要管好自己的嘴。要做到这一点并不是轻而易举的，除了自己应具有坚强的控制力和毅力之外，家长的参与、监督和配合也起着非常重要的作用。</w:t>
            </w:r>
          </w:p>
          <w:p w14:paraId="41E2292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（二）增加体重的锻炼方法</w:t>
            </w:r>
          </w:p>
          <w:p w14:paraId="2C274D2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增加体重最有效的途径就是摄取的热量要大于所消耗的热量。如果在身高标准体重的评价中被评为过轻，想增加体重，当然是要增加肌肉而非脂肪，可以从以下几个方面入手。</w:t>
            </w:r>
          </w:p>
          <w:p w14:paraId="4D838C3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（1）去医院检查治疗。患有蛔虫病、慢性消耗性疾病，如结核病、慢性腹泻、内分泌疾病等，都会出现体重增长缓慢或下降的现象。</w:t>
            </w:r>
          </w:p>
          <w:p w14:paraId="1A6A7B5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打破旧的代谢平衡。“吃多少都不长肉”是瘦人们的共同体会。这是因为人体一旦习惯于某种生活模式，每天的入（进食）与出（消耗）基本保持平衡。在这种情况下，单靠多吃不起作用，要打破旧的平衡，首先要增加活动量，给身体一个需要增加能量摄入的信号，这样多吃的食物才会被消化和吸收。</w:t>
            </w:r>
          </w:p>
          <w:p w14:paraId="683C891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（3）增加营养。蛋白质在摄入的总热量中只占 20%；糖类（米饭、馒头等主食）是补充肌糖原的主要来源，粮食制品和蔬菜水果应占 55%～60%；脂肪是高热量的食物组成部分，应占 25%～30%。 （4）尽量少食用咖啡、茶、可口可乐等含咖啡因的饮料和食物以及其他导致基础代谢增加的药物。因为这些物质都可以使人体的基础代谢增加，消耗体内的热量，使体重降低。</w:t>
            </w:r>
          </w:p>
          <w:p w14:paraId="6DA5E01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（5）保证休息，精神放松。人在睡眠时会分泌“生长激素”，新陈代谢也处于最低水平，消耗最小，充足的睡眠是人体生长的重要保证。</w:t>
            </w:r>
          </w:p>
          <w:p w14:paraId="0C4AA83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二、心血管系统机能</w:t>
            </w:r>
          </w:p>
          <w:p w14:paraId="699D147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心血管循环系统的机能可以说是身体健康素质中最重要的组成要素，直接影响到人们的学习效率和生活质量。人们往往把提高心血管系统的功能与预防心血管疾病联系起来。因为，高血压、动脉硬化、脑血栓、冠心病、心肌梗死等疾病都与心血管系统的机能状况有关。</w:t>
            </w:r>
          </w:p>
          <w:p w14:paraId="68B879B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（一）提高心血管系统机能的锻炼方法</w:t>
            </w:r>
          </w:p>
          <w:p w14:paraId="3B035BB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为了有效提高心血管系统机能，应选择主要以大肌群而不是小肌群参与的运动方式。除此之外，在锻炼的次数、运动强度和练习时间方面应做到以下几点。</w:t>
            </w:r>
          </w:p>
          <w:p w14:paraId="7FE7144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（1）每周至少进行三次以上的有氧锻炼。</w:t>
            </w:r>
          </w:p>
          <w:p w14:paraId="0C75DC1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（2）运动强度一定要控制在靶心率的范围之内。</w:t>
            </w:r>
          </w:p>
          <w:p w14:paraId="6E97E24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（3）每次有氧运动应保证一定的持续时间。除了准备活动，有氧运动一般要求在 10分钟以上，最好达到或超过 20～60 分钟。</w:t>
            </w:r>
          </w:p>
          <w:p w14:paraId="0F21E15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（二）合理制订体育锻炼计划</w:t>
            </w:r>
          </w:p>
          <w:p w14:paraId="540EC2E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由于人们的体质健康状况不同、日常学习和生活的安排也不同，而且学习和生活环境、体育锻炼的条件和设备都有所差异，因此每个人锻炼计划中的锻炼项目、练习次数、练习时间、运动强度等都必须根据自己身体状况、兴趣、生活、环境和条件的具体情况来决定，在遵循体育锻炼的基本监控原则的前提下，制订自己的锻炼计划，科学安排计划中的各个因素。</w:t>
            </w:r>
          </w:p>
          <w:p w14:paraId="3E9DCCE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三、肌肉的力量和耐力</w:t>
            </w:r>
          </w:p>
          <w:p w14:paraId="365C8D8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肌肉力量是学习运动技能所必需的物质基础。肌肉力量提高所引起的肌肉纤维增粗直接影响到身体成分和心血管系统机能的发展与提高。</w:t>
            </w:r>
          </w:p>
          <w:p w14:paraId="27C8FFAC">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
                <w:bCs w:val="0"/>
                <w:sz w:val="21"/>
                <w:szCs w:val="21"/>
              </w:rPr>
              <w:t>（一）发展肌肉力量和耐力的方法</w:t>
            </w:r>
          </w:p>
          <w:p w14:paraId="1C21718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通过不断增加肌肉克服阻力大小的力量练习就可以发展肌肉的力量。不论性别和年龄的差异，只要每周进行适当的力量练习，都可以增加肌肉组织，促进健康。发展肌肉的力量和耐力应符合下列要求。</w:t>
            </w:r>
          </w:p>
          <w:p w14:paraId="74CF0C5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（1）每周进行 2～3 次力量练习。一般来说，力量练习隔天为好，这样可以使疲劳的肌肉在 48 小时内得到完全的恢复，力量练习才能获得最佳的效果。</w:t>
            </w:r>
          </w:p>
          <w:p w14:paraId="45F35C3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（2）根据身体状况和练习的目的来选择力量练习的强度和组数。力量练习强度和组数的选择，除了应遵循超负荷和循序渐进的锻炼原则之外，还应根据自己的练习目的而定。因为，不同的 RM 和不同的练习组数对发展肌肉的绝对力量、肌肉的体积和肌肉耐力的效果是不同的。力量练习的强度是用最大力量的重复次数（RM）来表示。如你最大的力量只能将60 千克的重物举起 1 次，这一重量就称为 1RM。</w:t>
            </w:r>
          </w:p>
          <w:p w14:paraId="4B3BCDE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2875915" cy="650875"/>
                  <wp:effectExtent l="0" t="0" r="1968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2875915" cy="650875"/>
                          </a:xfrm>
                          <a:prstGeom prst="rect">
                            <a:avLst/>
                          </a:prstGeom>
                          <a:noFill/>
                          <a:ln>
                            <a:noFill/>
                          </a:ln>
                        </pic:spPr>
                      </pic:pic>
                    </a:graphicData>
                  </a:graphic>
                </wp:inline>
              </w:drawing>
            </w:r>
          </w:p>
          <w:p w14:paraId="24F2A20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（3）科学安排力量练习的时间。肌肉力量在一天任何时间里都有变化，肌肉的速度、力量和耐力在下午 4～5 点钟相对处于最佳状态，所以可将力量练习安排在这个时间段进行，以便能够获得良好的锻炼效果。</w:t>
            </w:r>
          </w:p>
          <w:p w14:paraId="0ADD2D7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（4）注意控制力量练习时的动作速度。在进行力量练习时，动作还原阶段的速度应为主动用力阶段的动作速度的一半。以卧推为例，如果上举动作用时 1 秒钟，那么还原到开始姿势就应用 2 秒钟，这样做可以通过一次负重练习使肌肉得到两次（上举和还原）锻炼。</w:t>
            </w:r>
          </w:p>
          <w:p w14:paraId="72FC16A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合理安排不同肌肉的练习顺序。为了保证大肌肉群承受适当的超量负荷及练习的安全，它们必须在小肌肉群疲劳前进行练习。典型的力量练习顺序模式为大腿肌肉（股四头肌）——肩部和胸部肌肉（三角肌、胸大肌）——背肌和大腿后肌群——小腿肌——肱三头肌肉——腹肌——肱二头肌。</w:t>
            </w:r>
          </w:p>
          <w:p w14:paraId="646B92CC">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（二）合理安排力量练习计划</w:t>
            </w:r>
          </w:p>
          <w:p w14:paraId="259F0E3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一般来说，力量练习的过程分三个阶段：开始阶段、慢速增长阶段和保持阶段。如表 6-2 所示。</w:t>
            </w:r>
          </w:p>
          <w:p w14:paraId="1ECCB80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2782570" cy="796290"/>
                  <wp:effectExtent l="0" t="0" r="11430" b="1651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8"/>
                          <a:stretch>
                            <a:fillRect/>
                          </a:stretch>
                        </pic:blipFill>
                        <pic:spPr>
                          <a:xfrm>
                            <a:off x="0" y="0"/>
                            <a:ext cx="2782570" cy="796290"/>
                          </a:xfrm>
                          <a:prstGeom prst="rect">
                            <a:avLst/>
                          </a:prstGeom>
                          <a:noFill/>
                          <a:ln>
                            <a:noFill/>
                          </a:ln>
                        </pic:spPr>
                      </pic:pic>
                    </a:graphicData>
                  </a:graphic>
                </wp:inline>
              </w:drawing>
            </w:r>
          </w:p>
          <w:p w14:paraId="5495298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四、身体的柔韧性</w:t>
            </w:r>
          </w:p>
          <w:p w14:paraId="60F0343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柔韧性是身体健康素质的重要组成部分。它是指身体各个关节的活动幅度以及跨过关节的韧带、肌腱、肌肉、皮肤和其他组织的弹性和伸展能力。经常做伸展练习可以始终保持肌腱和韧带的弹性。</w:t>
            </w:r>
          </w:p>
          <w:p w14:paraId="4FE8437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（一）发展柔韧性的锻炼方法</w:t>
            </w:r>
          </w:p>
          <w:p w14:paraId="4BB54B4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有两种伸展练习方式可以发展身体的柔韧性，一种是动力性伸展练习；一种是静力性伸展练习。动力性伸展练习是通过身体环节的用力摆动来达到拉长肌肉、肌腱和韧带的目的。静力性伸展练习是在有意识的控制下慢慢地拉长肌肉，它比动力性伸展练习要安全，不容易拉伤肌肉。静力性伸展练习要遵循三个基本要素。</w:t>
            </w:r>
          </w:p>
          <w:p w14:paraId="3D6A6C6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（1）在体温升高的条件下再进行练习。</w:t>
            </w:r>
          </w:p>
          <w:p w14:paraId="7EC82D8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（2）练习时应充分拉长肌肉。</w:t>
            </w:r>
          </w:p>
          <w:p w14:paraId="22217FF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（3）肌肉处于酸、胀的状态下静止保持一定的时间。</w:t>
            </w:r>
          </w:p>
          <w:p w14:paraId="6E70C79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b/>
                <w:bCs/>
                <w:sz w:val="21"/>
                <w:szCs w:val="21"/>
              </w:rPr>
              <w:t>（二）科学安排柔韧性练习</w:t>
            </w:r>
          </w:p>
          <w:p w14:paraId="6C87A4B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柔韧性的练习要持之以恒才能收到良好的锻炼效果。青少年时期，肌肉韧带的弹性、伸展性具有较大的可塑性，在这一时期注意发展柔韧素质可以获得比较理想的效果。下面是发展身体柔韧性的基本要求。</w:t>
            </w:r>
          </w:p>
          <w:p w14:paraId="574CBAC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（1）在做柔韧性练习之前，一定要进行热身活动，身体感到微微出汗为宜。</w:t>
            </w:r>
          </w:p>
          <w:p w14:paraId="2F10B00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（2）每周应进行 3～5 次的柔韧练习。发展柔韧性需要时间作保证，低强度、长时间和多次数是发展柔韧性练习的基本特征。</w:t>
            </w:r>
          </w:p>
          <w:p w14:paraId="3ABE476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（3）柔韧性练习的强度应随着肌肉和关节的活动范围的逐渐增大而逐步加大，做到“酸加、痛减、麻停”。</w:t>
            </w:r>
          </w:p>
          <w:p w14:paraId="25FF5FA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（4）要循序渐进地安排柔韧性的练习时间。在柔韧性练习的起始阶段，对每一项内容要重复 3 次，每次肌肉和关节保持静止 10 秒即可。经过一段时间的练习后，重复次数和保持时间可以逐渐增加到 3 次以上和 30 秒钟。</w:t>
            </w:r>
          </w:p>
          <w:p w14:paraId="532458E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（5）柔韧性的练习应兼顾到身体各关节、肌肉柔韧性的全面发展。</w:t>
            </w:r>
          </w:p>
          <w:p w14:paraId="3EAF6402">
            <w:pPr>
              <w:spacing w:line="360" w:lineRule="auto"/>
              <w:rPr>
                <w:rFonts w:hint="eastAsia" w:ascii="宋体" w:hAnsi="宋体" w:eastAsia="宋体" w:cs="宋体"/>
                <w:b/>
                <w:color w:val="84615D"/>
                <w:sz w:val="21"/>
                <w:szCs w:val="21"/>
                <w:lang w:eastAsia="zh-CN"/>
              </w:rPr>
            </w:pPr>
            <w:r>
              <w:rPr>
                <w:rFonts w:hint="eastAsia" w:ascii="宋体" w:hAnsi="宋体" w:eastAsia="宋体" w:cs="宋体"/>
                <w:b/>
                <w:color w:val="84615D"/>
                <w:sz w:val="21"/>
                <w:szCs w:val="21"/>
              </w:rPr>
              <w:t>【学生】身体健康素质与体育锻炼</w:t>
            </w:r>
          </w:p>
        </w:tc>
        <w:tc>
          <w:tcPr>
            <w:tcW w:w="1585" w:type="dxa"/>
            <w:tcBorders>
              <w:tl2br w:val="nil"/>
              <w:tr2bl w:val="nil"/>
            </w:tcBorders>
            <w:shd w:val="clear" w:color="auto" w:fill="FFFFFF"/>
            <w:noWrap w:val="0"/>
            <w:vAlign w:val="center"/>
          </w:tcPr>
          <w:p w14:paraId="0286405E">
            <w:pPr>
              <w:pStyle w:val="7"/>
              <w:spacing w:line="360" w:lineRule="auto"/>
              <w:ind w:firstLine="222" w:firstLineChars="100"/>
              <w:rPr>
                <w:rFonts w:hint="eastAsia" w:ascii="宋体" w:hAnsi="宋体" w:eastAsia="宋体" w:cs="宋体"/>
                <w:spacing w:val="6"/>
                <w:sz w:val="21"/>
                <w:szCs w:val="21"/>
              </w:rPr>
            </w:pPr>
          </w:p>
          <w:p w14:paraId="1F1066DB">
            <w:pPr>
              <w:pStyle w:val="7"/>
              <w:spacing w:line="360" w:lineRule="auto"/>
              <w:rPr>
                <w:rFonts w:hint="eastAsia" w:ascii="宋体" w:hAnsi="宋体" w:eastAsia="宋体" w:cs="宋体"/>
                <w:spacing w:val="6"/>
                <w:sz w:val="21"/>
                <w:szCs w:val="21"/>
              </w:rPr>
            </w:pPr>
          </w:p>
          <w:p w14:paraId="0222EFE0">
            <w:pPr>
              <w:pStyle w:val="7"/>
              <w:spacing w:line="360" w:lineRule="auto"/>
              <w:rPr>
                <w:rFonts w:hint="eastAsia" w:ascii="宋体" w:hAnsi="宋体" w:eastAsia="宋体" w:cs="宋体"/>
                <w:spacing w:val="6"/>
                <w:sz w:val="21"/>
                <w:szCs w:val="21"/>
              </w:rPr>
            </w:pPr>
            <w:r>
              <w:rPr>
                <w:rFonts w:hint="eastAsia" w:ascii="宋体" w:hAnsi="宋体" w:eastAsia="宋体" w:cs="宋体"/>
                <w:spacing w:val="6"/>
                <w:sz w:val="21"/>
                <w:szCs w:val="21"/>
              </w:rPr>
              <w:t>学习身体健康素质与体育锻炼。边做边讲，及时巩固练习，实现教学做一体化</w:t>
            </w:r>
          </w:p>
        </w:tc>
      </w:tr>
      <w:tr w14:paraId="796A2065">
        <w:trPr>
          <w:trHeight w:val="567" w:hRule="atLeast"/>
          <w:jc w:val="center"/>
        </w:trPr>
        <w:tc>
          <w:tcPr>
            <w:tcW w:w="1389" w:type="dxa"/>
            <w:tcBorders>
              <w:tl2br w:val="nil"/>
              <w:tr2bl w:val="nil"/>
            </w:tcBorders>
            <w:shd w:val="clear" w:color="auto" w:fill="E6F1EB"/>
            <w:noWrap w:val="0"/>
            <w:vAlign w:val="center"/>
          </w:tcPr>
          <w:p w14:paraId="1552B7E7">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（10min）</w:t>
            </w:r>
          </w:p>
        </w:tc>
        <w:tc>
          <w:tcPr>
            <w:tcW w:w="5472" w:type="dxa"/>
            <w:tcBorders>
              <w:tl2br w:val="nil"/>
              <w:tr2bl w:val="nil"/>
            </w:tcBorders>
            <w:shd w:val="clear" w:color="auto" w:fill="FFFFFF"/>
            <w:noWrap w:val="0"/>
            <w:vAlign w:val="center"/>
          </w:tcPr>
          <w:p w14:paraId="4E4A5C51">
            <w:pPr>
              <w:pStyle w:val="7"/>
              <w:spacing w:before="160" w:after="120" w:line="360" w:lineRule="auto"/>
              <w:rPr>
                <w:rFonts w:hint="eastAsia" w:ascii="宋体" w:hAnsi="宋体" w:eastAsia="宋体" w:cs="宋体"/>
                <w:b/>
                <w:color w:val="5D8979"/>
                <w:sz w:val="21"/>
                <w:szCs w:val="21"/>
                <w:lang w:eastAsia="zh-CN"/>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简述发展柔韧性的锻炼方法</w:t>
            </w:r>
          </w:p>
          <w:p w14:paraId="38DCAE46">
            <w:pPr>
              <w:pStyle w:val="7"/>
              <w:numPr>
                <w:ilvl w:val="0"/>
                <w:numId w:val="0"/>
              </w:numPr>
              <w:spacing w:before="140" w:after="120" w:line="360" w:lineRule="auto"/>
              <w:rPr>
                <w:rFonts w:hint="eastAsia" w:ascii="宋体" w:hAnsi="宋体" w:eastAsia="宋体" w:cs="宋体"/>
                <w:color w:val="84615D"/>
                <w:sz w:val="21"/>
                <w:szCs w:val="21"/>
              </w:rPr>
            </w:pPr>
            <w:r>
              <w:rPr>
                <w:rFonts w:hint="eastAsia" w:ascii="宋体" w:hAnsi="宋体" w:eastAsia="宋体" w:cs="宋体"/>
                <w:b/>
                <w:color w:val="84615D"/>
                <w:sz w:val="21"/>
                <w:szCs w:val="21"/>
              </w:rPr>
              <w:t>【学生】做测试题目</w:t>
            </w:r>
          </w:p>
        </w:tc>
        <w:tc>
          <w:tcPr>
            <w:tcW w:w="1585" w:type="dxa"/>
            <w:tcBorders>
              <w:tl2br w:val="nil"/>
              <w:tr2bl w:val="nil"/>
            </w:tcBorders>
            <w:shd w:val="clear" w:color="auto" w:fill="FFFFFF"/>
            <w:noWrap w:val="0"/>
            <w:vAlign w:val="center"/>
          </w:tcPr>
          <w:p w14:paraId="407F62B2">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通过测试，了解学生对知识点的掌握情况，加深学生对本节课知识的印象</w:t>
            </w:r>
          </w:p>
        </w:tc>
      </w:tr>
      <w:tr w14:paraId="53797032">
        <w:trPr>
          <w:trHeight w:val="567" w:hRule="atLeast"/>
          <w:jc w:val="center"/>
        </w:trPr>
        <w:tc>
          <w:tcPr>
            <w:tcW w:w="1389" w:type="dxa"/>
            <w:tcBorders>
              <w:tl2br w:val="nil"/>
              <w:tr2bl w:val="nil"/>
            </w:tcBorders>
            <w:shd w:val="clear" w:color="auto" w:fill="F5F5E1"/>
            <w:noWrap w:val="0"/>
            <w:vAlign w:val="center"/>
          </w:tcPr>
          <w:p w14:paraId="2939BBE8">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课堂小结</w:t>
            </w:r>
            <w:r>
              <w:rPr>
                <w:rFonts w:hint="eastAsia" w:ascii="宋体" w:hAnsi="宋体" w:eastAsia="宋体" w:cs="宋体"/>
                <w:b/>
                <w:sz w:val="21"/>
                <w:szCs w:val="21"/>
              </w:rPr>
              <w:br w:type="textWrapping"/>
            </w:r>
            <w:r>
              <w:rPr>
                <w:rFonts w:hint="eastAsia" w:ascii="宋体" w:hAnsi="宋体" w:eastAsia="宋体" w:cs="宋体"/>
                <w:b/>
                <w:sz w:val="21"/>
                <w:szCs w:val="21"/>
              </w:rPr>
              <w:t>（5min）</w:t>
            </w:r>
          </w:p>
        </w:tc>
        <w:tc>
          <w:tcPr>
            <w:tcW w:w="5472" w:type="dxa"/>
            <w:tcBorders>
              <w:tl2br w:val="nil"/>
              <w:tr2bl w:val="nil"/>
            </w:tcBorders>
            <w:shd w:val="clear" w:color="auto" w:fill="FFFFFF"/>
            <w:noWrap w:val="0"/>
            <w:vAlign w:val="center"/>
          </w:tcPr>
          <w:p w14:paraId="2AE56828">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【教师】简要总结本节课的要点</w:t>
            </w:r>
          </w:p>
          <w:p w14:paraId="015B71ED">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rPr>
              <w:t>本节课上大家掌握了身体健康素质与体育锻炼，课后要多加</w:t>
            </w:r>
            <w:r>
              <w:rPr>
                <w:rFonts w:hint="eastAsia" w:ascii="宋体" w:hAnsi="宋体" w:eastAsia="宋体" w:cs="宋体"/>
                <w:bCs/>
                <w:sz w:val="21"/>
                <w:szCs w:val="21"/>
                <w:lang w:eastAsia="zh-CN"/>
              </w:rPr>
              <w:t>记忆</w:t>
            </w:r>
            <w:r>
              <w:rPr>
                <w:rFonts w:hint="eastAsia" w:ascii="宋体" w:hAnsi="宋体" w:eastAsia="宋体" w:cs="宋体"/>
                <w:bCs/>
                <w:sz w:val="21"/>
                <w:szCs w:val="21"/>
              </w:rPr>
              <w:t>。身体健康素质包括身体成分、心血管系统的功能、肌肉的力量、耐力和柔韧性等，它们与身体健康关系密切。</w:t>
            </w:r>
          </w:p>
          <w:p w14:paraId="4134FF6A">
            <w:pPr>
              <w:pStyle w:val="7"/>
              <w:keepNext w:val="0"/>
              <w:keepLines w:val="0"/>
              <w:pageBreakBefore w:val="0"/>
              <w:widowControl/>
              <w:numPr>
                <w:ilvl w:val="0"/>
                <w:numId w:val="0"/>
              </w:numPr>
              <w:kinsoku/>
              <w:wordWrap/>
              <w:overflowPunct/>
              <w:topLinePunct w:val="0"/>
              <w:autoSpaceDE/>
              <w:autoSpaceDN/>
              <w:bidi w:val="0"/>
              <w:adjustRightInd/>
              <w:snapToGrid/>
              <w:spacing w:before="80" w:after="120" w:line="360" w:lineRule="auto"/>
              <w:textAlignment w:val="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【学生】总结回顾知识点</w:t>
            </w:r>
          </w:p>
        </w:tc>
        <w:tc>
          <w:tcPr>
            <w:tcW w:w="1585" w:type="dxa"/>
            <w:tcBorders>
              <w:tl2br w:val="nil"/>
              <w:tr2bl w:val="nil"/>
            </w:tcBorders>
            <w:shd w:val="clear" w:color="auto" w:fill="FFFFFF"/>
            <w:noWrap w:val="0"/>
            <w:vAlign w:val="center"/>
          </w:tcPr>
          <w:p w14:paraId="4EE9DA95">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总结知识点，巩固印象</w:t>
            </w:r>
          </w:p>
        </w:tc>
      </w:tr>
      <w:tr w14:paraId="77088C22">
        <w:trPr>
          <w:trHeight w:val="567" w:hRule="atLeast"/>
          <w:jc w:val="center"/>
        </w:trPr>
        <w:tc>
          <w:tcPr>
            <w:tcW w:w="1389" w:type="dxa"/>
            <w:tcBorders>
              <w:tl2br w:val="nil"/>
              <w:tr2bl w:val="nil"/>
            </w:tcBorders>
            <w:shd w:val="clear" w:color="auto" w:fill="F5F5E1"/>
            <w:noWrap w:val="0"/>
            <w:vAlign w:val="center"/>
          </w:tcPr>
          <w:p w14:paraId="4E488D7F">
            <w:pPr>
              <w:pStyle w:val="7"/>
              <w:spacing w:line="360" w:lineRule="auto"/>
              <w:jc w:val="both"/>
              <w:rPr>
                <w:rFonts w:hint="eastAsia" w:ascii="宋体" w:hAnsi="宋体" w:eastAsia="宋体" w:cs="宋体"/>
                <w:b/>
                <w:sz w:val="21"/>
                <w:szCs w:val="21"/>
              </w:rPr>
            </w:pPr>
          </w:p>
          <w:p w14:paraId="5FC831BB">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（3</w:t>
            </w:r>
            <w:r>
              <w:rPr>
                <w:rFonts w:hint="eastAsia" w:ascii="宋体" w:hAnsi="宋体" w:eastAsia="宋体" w:cs="宋体"/>
                <w:b/>
                <w:sz w:val="21"/>
                <w:szCs w:val="21"/>
                <w:lang w:val="en-US" w:eastAsia="zh-CN"/>
              </w:rPr>
              <w:t>5</w:t>
            </w:r>
            <w:r>
              <w:rPr>
                <w:rFonts w:hint="eastAsia" w:ascii="宋体" w:hAnsi="宋体" w:eastAsia="宋体" w:cs="宋体"/>
                <w:b/>
                <w:sz w:val="21"/>
                <w:szCs w:val="21"/>
              </w:rPr>
              <w:t xml:space="preserve"> min）</w:t>
            </w:r>
          </w:p>
        </w:tc>
        <w:tc>
          <w:tcPr>
            <w:tcW w:w="5472" w:type="dxa"/>
            <w:tcBorders>
              <w:tl2br w:val="nil"/>
              <w:tr2bl w:val="nil"/>
            </w:tcBorders>
            <w:shd w:val="clear" w:color="auto" w:fill="FFFFFF"/>
            <w:noWrap w:val="0"/>
            <w:vAlign w:val="center"/>
          </w:tcPr>
          <w:p w14:paraId="6F538F10">
            <w:pPr>
              <w:pStyle w:val="7"/>
              <w:numPr>
                <w:ilvl w:val="0"/>
                <w:numId w:val="0"/>
              </w:numPr>
              <w:spacing w:before="120" w:after="6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 体育锻炼的基本原则与监控方法</w:t>
            </w:r>
          </w:p>
          <w:p w14:paraId="67F74CF9">
            <w:pPr>
              <w:keepNext w:val="0"/>
              <w:keepLines w:val="0"/>
              <w:pageBreakBefore w:val="0"/>
              <w:widowControl/>
              <w:numPr>
                <w:ilvl w:val="0"/>
                <w:numId w:val="3"/>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rPr>
              <w:t>体育锻炼的基本原则</w:t>
            </w:r>
          </w:p>
          <w:p w14:paraId="6908DA2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（一）体育锻炼的安全性原则</w:t>
            </w:r>
          </w:p>
          <w:p w14:paraId="66EF5C20">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安全性原则要求在体育锻炼的过程中始终注意保护自己，做到安全第一。其主要内容包括以下内容。</w:t>
            </w:r>
          </w:p>
          <w:p w14:paraId="72A9B8C8">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（1）不要盲目参加超过自身的能力的活动，应该通过力所能及的体育活动来锻炼身体。</w:t>
            </w:r>
          </w:p>
          <w:p w14:paraId="55174B1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（2）在有条件的情况下，请体育教师或运动学专家根据自身的体质健康状况开运动处方，有目的、有计划地进行安全、科学的锻炼。</w:t>
            </w:r>
          </w:p>
          <w:p w14:paraId="0191A509">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（3）每次锻炼前必须做好充分的准备活动，克服内脏器官的生理惰性，预防运动损伤的发生。</w:t>
            </w:r>
          </w:p>
          <w:p w14:paraId="517466D1">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（4）饭后、饥饿或疲劳时应暂缓锻炼；生病刚愈不宜进行较大强度的锻炼。</w:t>
            </w:r>
          </w:p>
          <w:p w14:paraId="670D629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（5）对于不熟悉的水域，不要随便入水或潜水，以免发生意外。在公共游泳场所进行游泳时，要注意公共卫生，服从工作人员的管理。</w:t>
            </w:r>
          </w:p>
          <w:p w14:paraId="5943B32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（6）每次锻炼后，要注意做好整理、放松活动。这样有利于身体的恢复，以便迅速投入到学习活动中去。</w:t>
            </w:r>
          </w:p>
          <w:p w14:paraId="0691513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（7）在锻炼的过程中，不要大量饮水，以免加重心脏的负担或引起身体及肠胃的不适反应。运动后，不宜即刻洗冷水澡。</w:t>
            </w:r>
          </w:p>
          <w:p w14:paraId="5CC9FAB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（8）在制定或实施自己的锻炼计划前，一定要经过体检和医生的认可。如果患有某种疾病或有家族遗传病史，需要找医生咨询，在有医务监督的情况下按照体育教师和医生的建议进行锻炼。</w:t>
            </w:r>
          </w:p>
          <w:p w14:paraId="03E886D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
                <w:bCs w:val="0"/>
                <w:sz w:val="21"/>
                <w:szCs w:val="21"/>
              </w:rPr>
              <w:t>（二）体育锻炼的循序渐进原则</w:t>
            </w:r>
          </w:p>
          <w:p w14:paraId="1CCDF47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体育锻炼对增强体质，促进健康的作用是循序渐进，逐步提高的。该原则要求在进行体育锻炼或发展某种身体健康素质时应逐渐增加运动负荷。要想获得理想的锻炼效果，增加运动负荷不宜太慢或太快。该原则是保持体育锻炼动机和欲望以及预防运动损伤的重要保证。</w:t>
            </w:r>
          </w:p>
          <w:p w14:paraId="23D5CA48">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需要牢记的是保持良好的身体健康素质是一个持续不断而且需要终身追求的漫长历程。始终保持较高的运动欲望和对体育活动的喜爱是成功走完这一漫长历程的关键因素，而在学校期间身体健康素质所获得的持续进步和成功的心理体验对未来能否完成这一漫长历程起着十分重要的作用。</w:t>
            </w:r>
          </w:p>
          <w:p w14:paraId="12DDC0FB">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（三）体育锻炼的超负荷原则</w:t>
            </w:r>
          </w:p>
          <w:p w14:paraId="3E44516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超负荷原则是指在进行体育锻炼时身体或特定的肌肉所受到的刺激强于不锻炼或强于已适应的刺激强度。发展有氧耐力水平，可以通过增加每周的练习次数、每次练习的持续时间和练习的强度来达到超负荷的锻炼目的。发展肌肉力量练习的超负荷，可通过增加器械的重量、增加练习的次数或组数或缩短每组练习的间歇时间。超负荷原则同样也适用于发展关节和肌肉的柔韧性，一般可通过增加肌肉的拉伸长度、拉伸持续的时间和加大关节的活动幅度来实现。</w:t>
            </w:r>
          </w:p>
          <w:p w14:paraId="27F5AE6F">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二、体育锻炼时的自我监控</w:t>
            </w:r>
          </w:p>
          <w:p w14:paraId="195962F7">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
                <w:bCs w:val="0"/>
                <w:sz w:val="21"/>
                <w:szCs w:val="21"/>
                <w:lang w:eastAsia="zh-CN"/>
              </w:rPr>
            </w:pPr>
            <w:r>
              <w:rPr>
                <w:rFonts w:hint="eastAsia" w:ascii="宋体" w:hAnsi="宋体" w:eastAsia="宋体" w:cs="宋体"/>
                <w:b/>
                <w:bCs w:val="0"/>
                <w:sz w:val="21"/>
                <w:szCs w:val="21"/>
                <w:lang w:eastAsia="zh-CN"/>
              </w:rPr>
              <w:t xml:space="preserve">（一）体育锻炼的 FIT 监控 </w:t>
            </w:r>
          </w:p>
          <w:p w14:paraId="464DB88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1. FIT</w:t>
            </w:r>
          </w:p>
          <w:p w14:paraId="1092EE5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FIT 是次数（Frequency）、强度（Intensity）和时间（Time）的英文缩写，是人们从事以健康为目的的运动必须采取的基本监控原则。次数：表示一个人的运动周期，如每周进行身体锻炼的次数。要想获得良好的体育锻炼效果，每周至少应该进行锻炼 3～5 次。强度：对有氧运动的强度控制可以通过测量心率来实现。在进行有氧运动时，心率控制在靶心率范围内。在力量练习中，可以通过调控练习器械的重量、练习组数和次数来贯彻 FIT 监控原则。要使自己现有的身体健康素质水平逐步得到提高，就必须在适应一定的运动强度后，逐渐加大现在锻炼时的运动强度，即完成一个从适应到不适应再到适应这一个循环往复锻炼的渐进过程。时间：是指每次运动的持续时间。为了提高心肺循环系统的耐力，有氧运动每次应至少持续进行20～30 分钟。练习的强度会直接影响持续运动的时间，而在大多数情况下控制运动时间要比控制运动强度容易得多。</w:t>
            </w:r>
          </w:p>
          <w:p w14:paraId="377CDAE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最大心率是指人体做极限运动时的心搏频率。</w:t>
            </w:r>
          </w:p>
          <w:p w14:paraId="6EF1231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
                <w:bCs w:val="0"/>
                <w:sz w:val="21"/>
                <w:szCs w:val="21"/>
                <w:lang w:eastAsia="zh-CN"/>
              </w:rPr>
            </w:pPr>
            <w:r>
              <w:rPr>
                <w:rFonts w:hint="eastAsia" w:ascii="宋体" w:hAnsi="宋体" w:eastAsia="宋体" w:cs="宋体"/>
                <w:b/>
                <w:bCs w:val="0"/>
                <w:sz w:val="21"/>
                <w:szCs w:val="21"/>
                <w:lang w:eastAsia="zh-CN"/>
              </w:rPr>
              <w:t>最大心率 = 220 −年龄</w:t>
            </w:r>
          </w:p>
          <w:p w14:paraId="020C1CE7">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靶心率是指通过有氧运动提高人体心血管系统机能时有效而且安全的运动心率范围，常用它来调节运动负荷。</w:t>
            </w:r>
          </w:p>
          <w:p w14:paraId="1A311C8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
                <w:bCs w:val="0"/>
                <w:sz w:val="21"/>
                <w:szCs w:val="21"/>
                <w:lang w:eastAsia="zh-CN"/>
              </w:rPr>
              <w:t>靶心率 = 最大心率×60%和最大心率×80%之间的范围</w:t>
            </w:r>
          </w:p>
          <w:p w14:paraId="0C6D44A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2. 心率监控的作用</w:t>
            </w:r>
          </w:p>
          <w:p w14:paraId="2B34102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（1）估计体温升高。当人体患病时伴有体温升高，体温升高 1℃，少年儿童脉搏增加15～20 次 / 分；成人增加 10～15 次 / 分。因此，在人感到不适时，可通过测量安静脉搏是否增加来判断是否发热。</w:t>
            </w:r>
          </w:p>
          <w:p w14:paraId="7B85A83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（2）评定心脏功能。人体做同样的活动，如上楼梯、做广播体操等，心脏功能好的人心率慢、恢复到安静心率的速度快；反之，心率快，恢复到安静心率的速度慢。</w:t>
            </w:r>
          </w:p>
          <w:p w14:paraId="081F36C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（3）判断运动疲劳。运动后第二天的晨脉没有恢复到前一天的晨脉，则表示出现了运动疲劳，应减少运动量。</w:t>
            </w:r>
          </w:p>
          <w:p w14:paraId="3043BBE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（4）确定运动强度。在一定范围内，心率与运动强度成正比。为了准确地测量运动时的心率，必须在运动结束后的 5 秒钟内开始进行测量，测量 10 秒钟的心率再乘以 6，作为运动时 1 分钟的心率。</w:t>
            </w:r>
          </w:p>
          <w:p w14:paraId="4D81DD8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（5）结合运动负荷评定心功能。如台阶试验。</w:t>
            </w:r>
          </w:p>
          <w:p w14:paraId="7508D65B">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
                <w:bCs w:val="0"/>
                <w:sz w:val="21"/>
                <w:szCs w:val="21"/>
                <w:lang w:eastAsia="zh-CN"/>
              </w:rPr>
              <w:t>（二）体育锻炼与环境监控</w:t>
            </w:r>
          </w:p>
          <w:p w14:paraId="782752D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在阳光下锻炼身体，我们可以直接接受太阳辐射到地球上的光线、紫外线和红外线，它们对人类的健康与生存尤为重要。但是，这些射线和自然环境中的一些有害因素也随时威胁着我们的健康。</w:t>
            </w:r>
          </w:p>
          <w:p w14:paraId="0B4BE4D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1）太阳射线对人体的不良影响。在体育锻炼时皮肤过度暴露在强烈的阳光下对机体也会产生很大的伤害。紫外线可使局部皮肤毛细血管扩张充血，使表皮细胞破坏，导致皮肤发红、水肿，出现红斑；过量紫外线照射还可以引起光照性皮炎、眼炎、白内障、头痛、头晕、体温升高、精神异常等症状。此外，过量紫外线照射还会诱发皮肤癌。过强的紫外线照射对机体有害。它可使局部组织温度过高，甚至发生烧伤。当头部受强烈阳光照射时，其中的红外线可使脑组织的温度上升，而引起全身机能失调。因此，要尽量避免在强烈的阳光下进行体育活动，同时还应选择在反射率低的场地进行锻炼。</w:t>
            </w:r>
          </w:p>
          <w:p w14:paraId="6C08FE1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（2）热环境中的体育锻炼。只有当体温恒定在 37℃时机体才能维持正常的生理活动，超出这一范围过多就会对人体造成伤害。运动时，人体内产生热量会大幅度增加，特别是剧烈运动时能比平时增加 100 倍以上。体内产生这样多的热量，如果蓄积在体内使体温升高，会引起一系列的机能失调，甚至休克，而热环境是不利于体内热量向外散发的。因此，在热环境中进行体育锻炼，必须采取防暑措施，否则就有患热辐射疾病的危险。</w:t>
            </w:r>
          </w:p>
          <w:p w14:paraId="629574F8">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3）湿度对体育锻炼的影响。在气温适中时，空气的湿度对人体影响不大，而在高温或低温时，较大的湿度对人体十分不利。湿度越大，人体通过蒸发散热的途径将受到越大的阻碍，人体产热和散热的平衡将被打破，使机体的正常功能受到不良的影响。在一般情况下，适宜的湿度为 40%～60%，在气温过高或过低的情况下，空气湿度越低越好，当气温高于 25℃时，空气湿度以 30% 为宜。因此，在体育锻炼时一定要对环境进行适时地监控，将不利于健康的因素控制到最低点。</w:t>
            </w:r>
          </w:p>
          <w:p w14:paraId="38282448">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4）冷环境中的体育锻炼。在冷环境下，肌肉的黏滞性增大、伸展性和弹性降低、工作能力下降、更容易引起运动损伤。为了避免冷环境给运动带来的不利影响，在运动前一定要做好准备活动并增加热身活动的时间，保证体温进一步地升高；其次，不要张大嘴巴呼吸，避免冷空气直接刺激喉咙而引起呼吸道感染、喉痛和咳嗽等；再次，注意对耳、手、足的保温，防止冻伤的发生。在运动时不要穿太厚的服装，以免在运动中出汗较多，运动后感冒。运动后要及时穿好衣服保持身体温度。</w:t>
            </w:r>
          </w:p>
          <w:p w14:paraId="2B0A93A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5）避免在空气污染的环境中进行锻炼。大气中的二氧化碳是影响体育锻炼效果的重要污染物，它们可导致胸腔发闷、咳嗽、头痛、眩晕及视力下降等，严重的还可导致支气管哮喘。在马路边跑步，呼吸带中弥漫着由汽车排放的大量二氧化碳，会对锻炼者的健康造成严重的危害。因此，应避免到汽车流量大的马路边快走或跑步。因为空气中的可吸入颗粒物和雾中含有许多危害健康的物质，所以在遇到沙尘暴、可吸入颗粒物较多或大雾的天气时，也应停止在户外的锻炼。</w:t>
            </w:r>
          </w:p>
          <w:p w14:paraId="6D17A299">
            <w:pPr>
              <w:spacing w:line="360" w:lineRule="auto"/>
              <w:rPr>
                <w:rFonts w:hint="eastAsia" w:ascii="宋体" w:hAnsi="宋体" w:eastAsia="宋体" w:cs="宋体"/>
                <w:sz w:val="21"/>
                <w:szCs w:val="21"/>
              </w:rPr>
            </w:pPr>
            <w:r>
              <w:rPr>
                <w:rFonts w:hint="eastAsia" w:ascii="宋体" w:hAnsi="宋体" w:eastAsia="宋体" w:cs="宋体"/>
                <w:b/>
                <w:color w:val="84615D"/>
                <w:sz w:val="21"/>
                <w:szCs w:val="21"/>
              </w:rPr>
              <w:t>【学生】掌握体育锻炼的基本原则与监控方法</w:t>
            </w:r>
          </w:p>
        </w:tc>
        <w:tc>
          <w:tcPr>
            <w:tcW w:w="1585" w:type="dxa"/>
            <w:tcBorders>
              <w:tl2br w:val="nil"/>
              <w:tr2bl w:val="nil"/>
            </w:tcBorders>
            <w:shd w:val="clear" w:color="auto" w:fill="FFFFFF"/>
            <w:noWrap w:val="0"/>
            <w:vAlign w:val="center"/>
          </w:tcPr>
          <w:p w14:paraId="2018126E">
            <w:pPr>
              <w:pStyle w:val="7"/>
              <w:spacing w:line="360" w:lineRule="auto"/>
              <w:rPr>
                <w:rFonts w:hint="eastAsia" w:ascii="宋体" w:hAnsi="宋体" w:eastAsia="宋体" w:cs="宋体"/>
                <w:spacing w:val="6"/>
                <w:sz w:val="21"/>
                <w:szCs w:val="21"/>
              </w:rPr>
            </w:pPr>
          </w:p>
          <w:p w14:paraId="338401D6">
            <w:pPr>
              <w:pStyle w:val="7"/>
              <w:spacing w:line="360" w:lineRule="auto"/>
              <w:ind w:firstLine="222" w:firstLineChars="100"/>
              <w:rPr>
                <w:rFonts w:hint="eastAsia" w:ascii="宋体" w:hAnsi="宋体" w:eastAsia="宋体" w:cs="宋体"/>
                <w:spacing w:val="6"/>
                <w:sz w:val="21"/>
                <w:szCs w:val="21"/>
              </w:rPr>
            </w:pPr>
            <w:r>
              <w:rPr>
                <w:rFonts w:hint="eastAsia" w:ascii="宋体" w:hAnsi="宋体" w:eastAsia="宋体" w:cs="宋体"/>
                <w:spacing w:val="6"/>
                <w:sz w:val="21"/>
                <w:szCs w:val="21"/>
              </w:rPr>
              <w:t>学习体育锻炼的基本原则与监控方法。边做边讲，及时巩固练习，实现教学做一体化</w:t>
            </w:r>
          </w:p>
        </w:tc>
      </w:tr>
      <w:tr w14:paraId="1D20EB43">
        <w:trPr>
          <w:trHeight w:val="567" w:hRule="atLeast"/>
          <w:jc w:val="center"/>
        </w:trPr>
        <w:tc>
          <w:tcPr>
            <w:tcW w:w="1389" w:type="dxa"/>
            <w:tcBorders>
              <w:tl2br w:val="nil"/>
              <w:tr2bl w:val="nil"/>
            </w:tcBorders>
            <w:shd w:val="clear" w:color="auto" w:fill="E6F1EB"/>
            <w:noWrap w:val="0"/>
            <w:vAlign w:val="center"/>
          </w:tcPr>
          <w:p w14:paraId="2516D2A8">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（10min）</w:t>
            </w:r>
          </w:p>
        </w:tc>
        <w:tc>
          <w:tcPr>
            <w:tcW w:w="5472" w:type="dxa"/>
            <w:tcBorders>
              <w:tl2br w:val="nil"/>
              <w:tr2bl w:val="nil"/>
            </w:tcBorders>
            <w:shd w:val="clear" w:color="auto" w:fill="FFFFFF"/>
            <w:noWrap w:val="0"/>
            <w:vAlign w:val="center"/>
          </w:tcPr>
          <w:p w14:paraId="1D3B1DBC">
            <w:pPr>
              <w:pStyle w:val="7"/>
              <w:spacing w:before="160" w:after="120" w:line="360" w:lineRule="auto"/>
              <w:rPr>
                <w:rFonts w:hint="eastAsia" w:ascii="宋体" w:hAnsi="宋体" w:eastAsia="宋体" w:cs="宋体"/>
                <w:b/>
                <w:color w:val="5D8979"/>
                <w:sz w:val="21"/>
                <w:szCs w:val="21"/>
              </w:rPr>
            </w:pPr>
          </w:p>
          <w:p w14:paraId="0B6850AA">
            <w:pPr>
              <w:pStyle w:val="7"/>
              <w:spacing w:before="160" w:after="120" w:line="360" w:lineRule="auto"/>
              <w:rPr>
                <w:rFonts w:hint="eastAsia" w:ascii="宋体" w:hAnsi="宋体" w:eastAsia="宋体" w:cs="宋体"/>
                <w:b/>
                <w:color w:val="5D8979"/>
                <w:sz w:val="21"/>
                <w:szCs w:val="21"/>
                <w:lang w:eastAsia="zh-CN"/>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简述体育锻炼的基本原则</w:t>
            </w:r>
          </w:p>
          <w:p w14:paraId="0D8E18D8">
            <w:pPr>
              <w:pStyle w:val="7"/>
              <w:numPr>
                <w:ilvl w:val="0"/>
                <w:numId w:val="0"/>
              </w:numPr>
              <w:spacing w:before="140" w:after="12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【学生】做测试题目</w:t>
            </w:r>
          </w:p>
          <w:p w14:paraId="6622674D">
            <w:pPr>
              <w:pStyle w:val="7"/>
              <w:numPr>
                <w:ilvl w:val="0"/>
                <w:numId w:val="0"/>
              </w:numPr>
              <w:spacing w:before="140" w:after="120" w:line="360" w:lineRule="auto"/>
              <w:rPr>
                <w:rFonts w:hint="eastAsia" w:ascii="宋体" w:hAnsi="宋体" w:eastAsia="宋体" w:cs="宋体"/>
                <w:b/>
                <w:color w:val="84615D"/>
                <w:sz w:val="21"/>
                <w:szCs w:val="21"/>
              </w:rPr>
            </w:pPr>
          </w:p>
        </w:tc>
        <w:tc>
          <w:tcPr>
            <w:tcW w:w="1585" w:type="dxa"/>
            <w:tcBorders>
              <w:tl2br w:val="nil"/>
              <w:tr2bl w:val="nil"/>
            </w:tcBorders>
            <w:shd w:val="clear" w:color="auto" w:fill="FFFFFF"/>
            <w:noWrap w:val="0"/>
            <w:vAlign w:val="center"/>
          </w:tcPr>
          <w:p w14:paraId="379737CC">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通过测试，了解学生对知识点的掌握情况，加深学生对本节课知识的印象</w:t>
            </w:r>
          </w:p>
        </w:tc>
      </w:tr>
      <w:tr w14:paraId="7BECDE13">
        <w:trPr>
          <w:trHeight w:val="567" w:hRule="atLeast"/>
          <w:jc w:val="center"/>
        </w:trPr>
        <w:tc>
          <w:tcPr>
            <w:tcW w:w="1389" w:type="dxa"/>
            <w:tcBorders>
              <w:tl2br w:val="nil"/>
              <w:tr2bl w:val="nil"/>
            </w:tcBorders>
            <w:shd w:val="clear" w:color="auto" w:fill="F5F5E1"/>
            <w:noWrap w:val="0"/>
            <w:vAlign w:val="center"/>
          </w:tcPr>
          <w:p w14:paraId="63912CA1">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课堂小结</w:t>
            </w:r>
            <w:r>
              <w:rPr>
                <w:rFonts w:hint="eastAsia" w:ascii="宋体" w:hAnsi="宋体" w:eastAsia="宋体" w:cs="宋体"/>
                <w:b/>
                <w:sz w:val="21"/>
                <w:szCs w:val="21"/>
              </w:rPr>
              <w:br w:type="textWrapping"/>
            </w:r>
            <w:r>
              <w:rPr>
                <w:rFonts w:hint="eastAsia" w:ascii="宋体" w:hAnsi="宋体" w:eastAsia="宋体" w:cs="宋体"/>
                <w:b/>
                <w:sz w:val="21"/>
                <w:szCs w:val="21"/>
              </w:rPr>
              <w:t>（5min）</w:t>
            </w:r>
          </w:p>
        </w:tc>
        <w:tc>
          <w:tcPr>
            <w:tcW w:w="5472" w:type="dxa"/>
            <w:tcBorders>
              <w:tl2br w:val="nil"/>
              <w:tr2bl w:val="nil"/>
            </w:tcBorders>
            <w:shd w:val="clear" w:color="auto" w:fill="FFFFFF"/>
            <w:noWrap w:val="0"/>
            <w:vAlign w:val="center"/>
          </w:tcPr>
          <w:p w14:paraId="61C33B42">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【教师】简要总结本节课的要点</w:t>
            </w:r>
          </w:p>
          <w:p w14:paraId="0E35CF4B">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本节课上大家掌握了体育锻炼的基本原则与监控方法，课后要多加</w:t>
            </w:r>
            <w:r>
              <w:rPr>
                <w:rFonts w:hint="eastAsia" w:ascii="宋体" w:hAnsi="宋体" w:eastAsia="宋体" w:cs="宋体"/>
                <w:bCs/>
                <w:sz w:val="21"/>
                <w:szCs w:val="21"/>
                <w:lang w:eastAsia="zh-CN"/>
              </w:rPr>
              <w:t>记忆</w:t>
            </w:r>
            <w:r>
              <w:rPr>
                <w:rFonts w:hint="eastAsia" w:ascii="宋体" w:hAnsi="宋体" w:eastAsia="宋体" w:cs="宋体"/>
                <w:bCs/>
                <w:sz w:val="21"/>
                <w:szCs w:val="21"/>
              </w:rPr>
              <w:t>。提高身体健康素质必须遵循一定的原则，体育锻炼时要有自我监控。</w:t>
            </w:r>
          </w:p>
          <w:p w14:paraId="1A1CBA63">
            <w:pPr>
              <w:pStyle w:val="7"/>
              <w:spacing w:before="160" w:after="12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【学生】总结回顾知识点</w:t>
            </w:r>
          </w:p>
        </w:tc>
        <w:tc>
          <w:tcPr>
            <w:tcW w:w="1585" w:type="dxa"/>
            <w:tcBorders>
              <w:tl2br w:val="nil"/>
              <w:tr2bl w:val="nil"/>
            </w:tcBorders>
            <w:shd w:val="clear" w:color="auto" w:fill="FFFFFF"/>
            <w:noWrap w:val="0"/>
            <w:vAlign w:val="center"/>
          </w:tcPr>
          <w:p w14:paraId="67EDAE49">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总结知识点，巩固印象</w:t>
            </w:r>
          </w:p>
        </w:tc>
      </w:tr>
      <w:tr w14:paraId="231C716F">
        <w:trPr>
          <w:trHeight w:val="567" w:hRule="atLeast"/>
          <w:jc w:val="center"/>
        </w:trPr>
        <w:tc>
          <w:tcPr>
            <w:tcW w:w="1389" w:type="dxa"/>
            <w:tcBorders>
              <w:tl2br w:val="nil"/>
              <w:tr2bl w:val="nil"/>
            </w:tcBorders>
            <w:shd w:val="clear" w:color="auto" w:fill="E6F1EB"/>
            <w:noWrap w:val="0"/>
            <w:vAlign w:val="center"/>
          </w:tcPr>
          <w:p w14:paraId="71B376A2">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教学反思</w:t>
            </w:r>
          </w:p>
        </w:tc>
        <w:tc>
          <w:tcPr>
            <w:tcW w:w="7057" w:type="dxa"/>
            <w:gridSpan w:val="2"/>
            <w:tcBorders>
              <w:tl2br w:val="nil"/>
              <w:tr2bl w:val="nil"/>
            </w:tcBorders>
            <w:shd w:val="clear" w:color="auto" w:fill="FFFFFF"/>
            <w:noWrap w:val="0"/>
            <w:vAlign w:val="center"/>
          </w:tcPr>
          <w:p w14:paraId="37E241DE">
            <w:pPr>
              <w:pStyle w:val="7"/>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本节课效果不错，由于采用了与实际应用相结合的案例，学生都很积极地参与到教学活动中。在教学过程中，通过对例题的分析，使学生理解到</w:t>
            </w:r>
            <w:r>
              <w:rPr>
                <w:rFonts w:hint="eastAsia" w:ascii="宋体" w:hAnsi="宋体" w:eastAsia="宋体" w:cs="宋体"/>
                <w:sz w:val="21"/>
                <w:szCs w:val="21"/>
                <w:lang w:eastAsia="zh-CN"/>
              </w:rPr>
              <w:t>体育</w:t>
            </w:r>
            <w:r>
              <w:rPr>
                <w:rFonts w:hint="eastAsia" w:ascii="宋体" w:hAnsi="宋体" w:eastAsia="宋体" w:cs="宋体"/>
                <w:sz w:val="21"/>
                <w:szCs w:val="21"/>
              </w:rPr>
              <w:t>活动是一种积极的</w:t>
            </w:r>
            <w:r>
              <w:rPr>
                <w:rFonts w:hint="eastAsia" w:ascii="宋体" w:hAnsi="宋体" w:eastAsia="宋体" w:cs="宋体"/>
                <w:sz w:val="21"/>
                <w:szCs w:val="21"/>
                <w:lang w:eastAsia="zh-CN"/>
              </w:rPr>
              <w:t>实践</w:t>
            </w:r>
            <w:r>
              <w:rPr>
                <w:rFonts w:hint="eastAsia" w:ascii="宋体" w:hAnsi="宋体" w:eastAsia="宋体" w:cs="宋体"/>
                <w:sz w:val="21"/>
                <w:szCs w:val="21"/>
              </w:rPr>
              <w:t>活动和探索行为。</w:t>
            </w:r>
          </w:p>
        </w:tc>
      </w:tr>
    </w:tbl>
    <w:p w14:paraId="3C1E762D">
      <w:pPr>
        <w:jc w:val="center"/>
        <w:rPr>
          <w:rFonts w:hint="eastAsia" w:ascii="汉仪大宋简" w:hAnsi="Calibri" w:eastAsia="汉仪大宋简" w:cs="Times New Roman"/>
          <w:b/>
          <w:bCs/>
          <w:caps/>
          <w:color w:val="418D67"/>
          <w:sz w:val="30"/>
          <w:szCs w:val="30"/>
          <w:lang w:val="en-US" w:eastAsia="zh-CN" w:bidi="ar-SA"/>
        </w:rPr>
      </w:pPr>
      <w:bookmarkStart w:id="0" w:name="_GoBack"/>
      <w:bookmarkEnd w:id="0"/>
    </w:p>
    <w:sectPr>
      <w:pgSz w:w="11906" w:h="16838"/>
      <w:pgMar w:top="1134" w:right="850" w:bottom="1134" w:left="85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panose1 w:val="020B0503020204020204"/>
    <w:charset w:val="86"/>
    <w:family w:val="swiss"/>
    <w:pitch w:val="default"/>
    <w:sig w:usb0="80000287" w:usb1="2ACF3C50" w:usb2="00000016" w:usb3="00000000" w:csb0="0004001F" w:csb1="00000000"/>
  </w:font>
  <w:font w:name="楷体">
    <w:altName w:val="汉仪楷体KW"/>
    <w:panose1 w:val="02010609060101010101"/>
    <w:charset w:val="00"/>
    <w:family w:val="auto"/>
    <w:pitch w:val="default"/>
    <w:sig w:usb0="00000000" w:usb1="00000000" w:usb2="00000016" w:usb3="00000000" w:csb0="00040001" w:csb1="00000000"/>
  </w:font>
  <w:font w:name="汉仪大宋简">
    <w:altName w:val="汉仪书宋二KW"/>
    <w:panose1 w:val="02010609000101010101"/>
    <w:charset w:val="86"/>
    <w:family w:val="modern"/>
    <w:pitch w:val="default"/>
    <w:sig w:usb0="00000000" w:usb1="00000000" w:usb2="00000002" w:usb3="00000000" w:csb0="00040000" w:csb1="00000000"/>
  </w:font>
  <w:font w:name="思源宋体">
    <w:panose1 w:val="02020700000000000000"/>
    <w:charset w:val="86"/>
    <w:family w:val="auto"/>
    <w:pitch w:val="default"/>
    <w:sig w:usb0="30000083" w:usb1="2BDF3C10" w:usb2="00000016" w:usb3="00000000" w:csb0="602E0107"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楷体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汉仪大宋简">
    <w:altName w:val="汉仪书宋二KW"/>
    <w:panose1 w:val="02010609000101010101"/>
    <w:charset w:val="00"/>
    <w:family w:val="modern"/>
    <w:pitch w:val="default"/>
    <w:sig w:usb0="00000000" w:usb1="00000000" w:usb2="00000002" w:usb3="00000000" w:csb0="00040000" w:csb1="00000000"/>
  </w:font>
  <w:font w:name="宋体-简">
    <w:panose1 w:val="02010800040101010101"/>
    <w:charset w:val="86"/>
    <w:family w:val="auto"/>
    <w:pitch w:val="default"/>
    <w:sig w:usb0="00000001" w:usb1="080F0000" w:usb2="00000000" w:usb3="00000000" w:csb0="00040000" w:csb1="00000000"/>
  </w:font>
  <w:font w:name="Wingdings">
    <w:panose1 w:val="05000000000000000000"/>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43D13">
    <w:pPr>
      <w:pStyle w:val="3"/>
      <w:pBdr>
        <w:bottom w:val="none" w:color="auto" w:sz="0" w:space="1"/>
      </w:pBdr>
      <w:rPr>
        <w:rFonts w:hint="eastAsia" w:eastAsia="宋体"/>
        <w:lang w:eastAsia="zh-CN"/>
      </w:rPr>
    </w:pPr>
    <w:r>
      <w:rPr>
        <w:sz w:val="18"/>
      </w:rPr>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7559040" cy="10692130"/>
          <wp:effectExtent l="0" t="0" r="10160" b="1270"/>
          <wp:wrapNone/>
          <wp:docPr id="11" name="WordPictureWatermark976353" descr="体育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976353" descr="体育2"/>
                  <pic:cNvPicPr>
                    <a:picLocks noChangeAspect="1"/>
                  </pic:cNvPicPr>
                </pic:nvPicPr>
                <pic:blipFill>
                  <a:blip r:embed="rId1"/>
                  <a:stretch>
                    <a:fillRect/>
                  </a:stretch>
                </pic:blipFill>
                <pic:spPr>
                  <a:xfrm>
                    <a:off x="0" y="0"/>
                    <a:ext cx="7559040" cy="1069213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9107D">
    <w:pPr>
      <w:pStyle w:val="3"/>
      <w:rPr>
        <w:rFonts w:hint="eastAsia" w:eastAsia="宋体"/>
        <w:lang w:eastAsia="zh-CN"/>
      </w:rPr>
    </w:pPr>
    <w:r>
      <w:rPr>
        <w:rFonts w:hint="eastAsia" w:eastAsia="宋体"/>
        <w:lang w:eastAsia="zh-CN"/>
      </w:rPr>
      <w:drawing>
        <wp:anchor distT="0" distB="0" distL="114300" distR="114300" simplePos="0" relativeHeight="251659264" behindDoc="1" locked="0" layoutInCell="1" allowOverlap="1">
          <wp:simplePos x="0" y="0"/>
          <wp:positionH relativeFrom="column">
            <wp:posOffset>-529590</wp:posOffset>
          </wp:positionH>
          <wp:positionV relativeFrom="paragraph">
            <wp:posOffset>-63500</wp:posOffset>
          </wp:positionV>
          <wp:extent cx="7592060" cy="10763885"/>
          <wp:effectExtent l="0" t="0" r="2540" b="5715"/>
          <wp:wrapNone/>
          <wp:docPr id="10" name="图片 10" descr="绿色运动健步走运动信纸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绿色运动健步走运动信纸_01"/>
                  <pic:cNvPicPr>
                    <a:picLocks noChangeAspect="1"/>
                  </pic:cNvPicPr>
                </pic:nvPicPr>
                <pic:blipFill>
                  <a:blip r:embed="rId1"/>
                  <a:stretch>
                    <a:fillRect/>
                  </a:stretch>
                </pic:blipFill>
                <pic:spPr>
                  <a:xfrm>
                    <a:off x="0" y="0"/>
                    <a:ext cx="7592060" cy="1076388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149738"/>
    <w:multiLevelType w:val="singleLevel"/>
    <w:tmpl w:val="AF149738"/>
    <w:lvl w:ilvl="0" w:tentative="0">
      <w:start w:val="1"/>
      <w:numFmt w:val="chineseCounting"/>
      <w:suff w:val="nothing"/>
      <w:lvlText w:val="%1、"/>
      <w:lvlJc w:val="left"/>
      <w:rPr>
        <w:rFonts w:hint="eastAsia"/>
      </w:rPr>
    </w:lvl>
  </w:abstractNum>
  <w:abstractNum w:abstractNumId="1">
    <w:nsid w:val="029C3D91"/>
    <w:multiLevelType w:val="singleLevel"/>
    <w:tmpl w:val="029C3D91"/>
    <w:lvl w:ilvl="0" w:tentative="0">
      <w:start w:val="1"/>
      <w:numFmt w:val="chineseCounting"/>
      <w:suff w:val="nothing"/>
      <w:lvlText w:val="%1、"/>
      <w:lvlJc w:val="left"/>
      <w:rPr>
        <w:rFonts w:hint="eastAsia"/>
      </w:rPr>
    </w:lvl>
  </w:abstractNum>
  <w:abstractNum w:abstractNumId="2">
    <w:nsid w:val="226373EA"/>
    <w:multiLevelType w:val="multilevel"/>
    <w:tmpl w:val="226373EA"/>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0NjhmZWJlMTRmM2NhNDQ1ZmI0ZjBhZDk1MmQ1Y2UifQ=="/>
  </w:docVars>
  <w:rsids>
    <w:rsidRoot w:val="00172A27"/>
    <w:rsid w:val="17FFAA43"/>
    <w:rsid w:val="203B0072"/>
    <w:rsid w:val="74EE600D"/>
    <w:rsid w:val="75FF2D92"/>
    <w:rsid w:val="7A7E4464"/>
    <w:rsid w:val="7EBFA065"/>
    <w:rsid w:val="7FE5B095"/>
    <w:rsid w:val="7FFB714C"/>
    <w:rsid w:val="ECFD882F"/>
    <w:rsid w:val="F7DDF6F6"/>
    <w:rsid w:val="FFF766EF"/>
    <w:rsid w:val="FFF79D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rFonts w:ascii="Times New Roman" w:hAnsi="Times New Roman" w:eastAsia="宋体" w:cstheme="minorBidi"/>
      <w:sz w:val="18"/>
      <w:szCs w:val="20"/>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eastAsia="宋体" w:cstheme="minorBidi"/>
      <w:sz w:val="18"/>
      <w:szCs w:val="20"/>
    </w:rPr>
  </w:style>
  <w:style w:type="paragraph" w:styleId="4">
    <w:name w:val="Normal (Web)"/>
    <w:basedOn w:val="1"/>
    <w:unhideWhenUsed/>
    <w:uiPriority w:val="99"/>
    <w:rPr>
      <w:sz w:val="24"/>
    </w:rPr>
  </w:style>
  <w:style w:type="paragraph" w:customStyle="1" w:styleId="7">
    <w:name w:val="表文"/>
    <w:basedOn w:val="1"/>
    <w:uiPriority w:val="0"/>
    <w:pPr>
      <w:spacing w:before="20" w:after="20" w:line="240" w:lineRule="auto"/>
      <w:ind w:firstLine="0"/>
    </w:pPr>
    <w:rPr>
      <w:rFonts w:ascii="Times New Roman" w:hAnsi="Times New Roman" w:eastAsia="微软雅黑"/>
      <w:sz w:val="18"/>
    </w:rPr>
  </w:style>
  <w:style w:type="paragraph" w:customStyle="1" w:styleId="8">
    <w:name w:val="正文17磅"/>
    <w:basedOn w:val="1"/>
    <w:qFormat/>
    <w:uiPriority w:val="0"/>
    <w:pPr>
      <w:widowControl w:val="0"/>
      <w:spacing w:after="0" w:line="340" w:lineRule="exact"/>
      <w:ind w:firstLine="425"/>
    </w:pPr>
    <w:rPr>
      <w:rFonts w:ascii="Times New Roman" w:hAnsi="Times New Roman"/>
      <w:kern w:val="2"/>
      <w:sz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Users/liuyue/Library/Containers/com.kingsoft.wpsoffice.mac/Data/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拼图型"/>
      <sectRole val="1"/>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0</Words>
  <Characters>0</Characters>
  <Lines>0</Lines>
  <Paragraphs>0</Paragraphs>
  <TotalTime>0</TotalTime>
  <ScaleCrop>false</ScaleCrop>
  <LinksUpToDate>false</LinksUpToDate>
  <CharactersWithSpaces>0</CharactersWithSpaces>
  <Application>WPS Office_6.8.2.8850_F1E327BC-269C-435d-A152-05C5408002CA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2022-07-07T00:33:00Z</dcterms:created>
  <dc:creator>六月</dc:creator>
  <cp:lastModifiedBy>六月</cp:lastModifiedBy>
  <dcterms:modified xsi:type="dcterms:W3CDTF">2024-11-21T13:49:36Z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DC8244CEC7BA58DB97C93E672A836AFE_43</vt:lpwstr>
  </property>
</Properties>
</file>